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6966" w14:textId="6BC93F88" w:rsidR="00746F27" w:rsidRPr="00082144" w:rsidRDefault="00090462">
      <w:pPr>
        <w:rPr>
          <w:b/>
          <w:bCs/>
        </w:rPr>
      </w:pPr>
      <w:r w:rsidRPr="00082144">
        <w:rPr>
          <w:b/>
          <w:bCs/>
        </w:rPr>
        <w:t>Model</w:t>
      </w:r>
      <w:r w:rsidR="00CD6A49" w:rsidRPr="00082144">
        <w:rPr>
          <w:b/>
          <w:bCs/>
        </w:rPr>
        <w:t xml:space="preserve"> C</w:t>
      </w:r>
      <w:r w:rsidR="005A3D08" w:rsidRPr="00082144">
        <w:rPr>
          <w:b/>
          <w:bCs/>
        </w:rPr>
        <w:t>ontinuïteit C</w:t>
      </w:r>
      <w:r w:rsidR="00746F27" w:rsidRPr="00082144">
        <w:rPr>
          <w:b/>
          <w:bCs/>
        </w:rPr>
        <w:t>onvenant Corona-virus</w:t>
      </w:r>
    </w:p>
    <w:p w14:paraId="22972CA2" w14:textId="699F76A4" w:rsidR="002E3DF4" w:rsidRPr="006F2384" w:rsidRDefault="002E3DF4">
      <w:pPr>
        <w:rPr>
          <w:b/>
          <w:bCs/>
          <w:color w:val="FF0000"/>
        </w:rPr>
      </w:pPr>
      <w:r w:rsidRPr="00F31963">
        <w:rPr>
          <w:b/>
          <w:bCs/>
          <w:color w:val="FF0000"/>
        </w:rPr>
        <w:t>Versie</w:t>
      </w:r>
      <w:r w:rsidR="00AA68C4" w:rsidRPr="00F31963">
        <w:rPr>
          <w:b/>
          <w:bCs/>
          <w:color w:val="FF0000"/>
        </w:rPr>
        <w:t xml:space="preserve"> 3</w:t>
      </w:r>
      <w:r w:rsidR="00F31963">
        <w:rPr>
          <w:b/>
          <w:bCs/>
        </w:rPr>
        <w:t xml:space="preserve"> </w:t>
      </w:r>
      <w:r w:rsidR="00F31963" w:rsidRPr="006F2384">
        <w:rPr>
          <w:b/>
          <w:bCs/>
          <w:color w:val="FF0000"/>
        </w:rPr>
        <w:t xml:space="preserve">na verwerking brief minister VWS </w:t>
      </w:r>
      <w:proofErr w:type="spellStart"/>
      <w:r w:rsidR="00F31963" w:rsidRPr="006F2384">
        <w:rPr>
          <w:b/>
          <w:bCs/>
          <w:color w:val="FF0000"/>
        </w:rPr>
        <w:t>d.d</w:t>
      </w:r>
      <w:proofErr w:type="spellEnd"/>
      <w:r w:rsidR="00F31963" w:rsidRPr="006F2384">
        <w:rPr>
          <w:b/>
          <w:bCs/>
          <w:color w:val="FF0000"/>
        </w:rPr>
        <w:t xml:space="preserve"> 25 maart 2020</w:t>
      </w:r>
    </w:p>
    <w:p w14:paraId="44D909BF" w14:textId="5557C066" w:rsidR="00CD6A49" w:rsidRPr="00082144" w:rsidRDefault="00CD6A49"/>
    <w:p w14:paraId="227CE4FE" w14:textId="77777777" w:rsidR="00CD6A49" w:rsidRPr="00082144" w:rsidRDefault="00CD6A49"/>
    <w:p w14:paraId="71169F10" w14:textId="77777777" w:rsidR="00746F27" w:rsidRPr="00082144" w:rsidRDefault="00746F27" w:rsidP="00746F27">
      <w:pPr>
        <w:jc w:val="both"/>
      </w:pPr>
      <w:r w:rsidRPr="00082144">
        <w:t>Ondergetekenden:</w:t>
      </w:r>
    </w:p>
    <w:p w14:paraId="0BE10D4B" w14:textId="77777777" w:rsidR="00746F27" w:rsidRPr="00082144" w:rsidRDefault="00746F27" w:rsidP="00746F27">
      <w:pPr>
        <w:jc w:val="both"/>
      </w:pPr>
    </w:p>
    <w:p w14:paraId="53C7C00D" w14:textId="77777777" w:rsidR="00746F27" w:rsidRPr="00082144" w:rsidRDefault="00746F27" w:rsidP="00746F27">
      <w:pPr>
        <w:jc w:val="both"/>
        <w:rPr>
          <w:bCs/>
        </w:rPr>
      </w:pPr>
      <w:r w:rsidRPr="00082144">
        <w:rPr>
          <w:b/>
          <w:u w:val="single"/>
        </w:rPr>
        <w:t>GEMEENTE @@@@</w:t>
      </w:r>
      <w:r w:rsidRPr="00082144">
        <w:t xml:space="preserve">, gevestigd aan de @@@@ (@@@@ @@) te @@@@@ (KvK: @@@@@) ten deze </w:t>
      </w:r>
      <w:r w:rsidRPr="00082144">
        <w:rPr>
          <w:bCs/>
        </w:rPr>
        <w:t xml:space="preserve">rechtsgeldig vertegenwoordigd door @@@@, functie: @@@@, hierna ook te noemen </w:t>
      </w:r>
      <w:r w:rsidR="001C6C53" w:rsidRPr="00082144">
        <w:rPr>
          <w:bCs/>
        </w:rPr>
        <w:t>gemeente</w:t>
      </w:r>
      <w:r w:rsidRPr="00082144">
        <w:rPr>
          <w:bCs/>
        </w:rPr>
        <w:t>,</w:t>
      </w:r>
    </w:p>
    <w:p w14:paraId="311F8957" w14:textId="77777777" w:rsidR="00746F27" w:rsidRPr="00082144" w:rsidRDefault="00746F27" w:rsidP="00746F27">
      <w:pPr>
        <w:jc w:val="both"/>
      </w:pPr>
    </w:p>
    <w:p w14:paraId="21E4A78C" w14:textId="77777777" w:rsidR="00746F27" w:rsidRPr="00082144" w:rsidRDefault="00746F27" w:rsidP="00746F27">
      <w:pPr>
        <w:jc w:val="both"/>
      </w:pPr>
      <w:r w:rsidRPr="00082144">
        <w:t xml:space="preserve">en </w:t>
      </w:r>
    </w:p>
    <w:p w14:paraId="5BFC70A3" w14:textId="77777777" w:rsidR="00746F27" w:rsidRPr="00082144" w:rsidRDefault="00746F27" w:rsidP="00746F27">
      <w:pPr>
        <w:jc w:val="both"/>
        <w:rPr>
          <w:b/>
        </w:rPr>
      </w:pPr>
    </w:p>
    <w:p w14:paraId="7E7A01B1" w14:textId="77777777" w:rsidR="00746F27" w:rsidRPr="00082144" w:rsidRDefault="00746F27" w:rsidP="00746F27">
      <w:pPr>
        <w:jc w:val="both"/>
      </w:pPr>
      <w:r w:rsidRPr="00082144">
        <w:rPr>
          <w:rFonts w:cs="Times New Roman (Hoofdtekst CS)"/>
          <w:b/>
          <w:caps/>
          <w:u w:val="single"/>
        </w:rPr>
        <w:t>@@@@</w:t>
      </w:r>
      <w:r w:rsidRPr="00082144">
        <w:t xml:space="preserve">, gevestigd @@@@ (@@@@ @@) te @@@@ ten deze rechtsgeldig vertegenwoordigd door @@@@, functie: @@@@, hierna ook te noemen </w:t>
      </w:r>
      <w:r w:rsidR="001C6C53" w:rsidRPr="00082144">
        <w:t>(jeugdhulp)aanbieder/gecertificeerde instelling</w:t>
      </w:r>
      <w:r w:rsidRPr="00082144">
        <w:t>.</w:t>
      </w:r>
    </w:p>
    <w:p w14:paraId="299FD365" w14:textId="77777777" w:rsidR="00746F27" w:rsidRPr="00082144" w:rsidRDefault="00746F27" w:rsidP="00746F27">
      <w:pPr>
        <w:jc w:val="both"/>
      </w:pPr>
    </w:p>
    <w:p w14:paraId="737D9956" w14:textId="77777777" w:rsidR="00746F27" w:rsidRPr="00082144" w:rsidRDefault="001C6C53" w:rsidP="00746F27">
      <w:pPr>
        <w:jc w:val="both"/>
      </w:pPr>
      <w:r w:rsidRPr="00082144">
        <w:t xml:space="preserve">Het convenant </w:t>
      </w:r>
      <w:r w:rsidR="00746F27" w:rsidRPr="00082144">
        <w:t xml:space="preserve">noemt </w:t>
      </w:r>
      <w:r w:rsidRPr="00082144">
        <w:t xml:space="preserve">gemeente </w:t>
      </w:r>
      <w:r w:rsidR="00746F27" w:rsidRPr="00082144">
        <w:t xml:space="preserve">en </w:t>
      </w:r>
      <w:r w:rsidRPr="00082144">
        <w:t xml:space="preserve">(jeugdhulp)aanbieder/gecertificeerde instelling </w:t>
      </w:r>
      <w:r w:rsidR="00746F27" w:rsidRPr="00082144">
        <w:t>gezamenlijk “Partijen” en afzonderlijk van elkaar “Partij”.</w:t>
      </w:r>
    </w:p>
    <w:p w14:paraId="34707BAB" w14:textId="77777777" w:rsidR="00746F27" w:rsidRPr="00082144" w:rsidRDefault="00746F27"/>
    <w:p w14:paraId="5A4519AC" w14:textId="77777777" w:rsidR="00FA6306" w:rsidRPr="00082144" w:rsidRDefault="00B26D6A">
      <w:r w:rsidRPr="00082144">
        <w:t>Partijen overwegen dat:</w:t>
      </w:r>
    </w:p>
    <w:p w14:paraId="27F6D16C" w14:textId="77777777" w:rsidR="00B26D6A" w:rsidRPr="00082144" w:rsidRDefault="00B26D6A"/>
    <w:p w14:paraId="42CCF254" w14:textId="5B813494" w:rsidR="001C6C53" w:rsidRDefault="001C6C53" w:rsidP="00DA5E8A">
      <w:pPr>
        <w:pStyle w:val="Lijstalinea"/>
        <w:numPr>
          <w:ilvl w:val="0"/>
          <w:numId w:val="1"/>
        </w:numPr>
      </w:pPr>
      <w:r w:rsidRPr="00082144">
        <w:t>(jeugdhulp)aanbieders en gecertificeerde instellingen met gemeenten een overeenkomst hebben voor of een subsidiebeschikking ontvingen voor het leveren van maatschappelijke ondersteuning, jeugdhulp, kinderbeschermingsmaatregelen en/of jeugdreclassering.</w:t>
      </w:r>
    </w:p>
    <w:p w14:paraId="06CAEB9C" w14:textId="77777777" w:rsidR="005716EE" w:rsidRPr="00082144" w:rsidRDefault="005716EE" w:rsidP="005716EE">
      <w:pPr>
        <w:pStyle w:val="Lijstalinea"/>
      </w:pPr>
    </w:p>
    <w:p w14:paraId="4B794F0A" w14:textId="4ABDF893" w:rsidR="00DA5E8A" w:rsidRDefault="00DA5E8A" w:rsidP="00DA5E8A">
      <w:pPr>
        <w:pStyle w:val="Lijstalinea"/>
        <w:numPr>
          <w:ilvl w:val="0"/>
          <w:numId w:val="1"/>
        </w:numPr>
      </w:pPr>
      <w:r w:rsidRPr="00082144">
        <w:t>(jeugdhulp)aanbieders en gecertificeerde instellingen de komende periode voor grote uitdagingen staan de kwaliteit en kwantiteit van maatschappelijke ondersteuning</w:t>
      </w:r>
      <w:r w:rsidR="001C6C53" w:rsidRPr="00082144">
        <w:t xml:space="preserve">, jeugdhulp, kinderbeschermingsmaatregelen en/of jeugdreclassering </w:t>
      </w:r>
      <w:r w:rsidRPr="00082144">
        <w:t xml:space="preserve">op </w:t>
      </w:r>
      <w:r w:rsidR="000C5EBE" w:rsidRPr="00082144">
        <w:t xml:space="preserve">het benodigde </w:t>
      </w:r>
      <w:r w:rsidRPr="00082144">
        <w:t xml:space="preserve">peil te houden door </w:t>
      </w:r>
      <w:r w:rsidR="00EA1220" w:rsidRPr="00082144">
        <w:t xml:space="preserve">de snelle verspreiding van het Corona-virus, </w:t>
      </w:r>
      <w:r w:rsidRPr="00082144">
        <w:t>de crisismaatregelen van de Rijksoverheid (die nodig zijn om de snelle verspreiding in te dammen), ziekte en uitval van personeel en ziekte van cliënten en jeugdigen.</w:t>
      </w:r>
    </w:p>
    <w:p w14:paraId="74F5EDA0" w14:textId="77777777" w:rsidR="005716EE" w:rsidRPr="00082144" w:rsidRDefault="005716EE" w:rsidP="005716EE"/>
    <w:p w14:paraId="07DA1A43" w14:textId="102E3C01" w:rsidR="00DA5E8A" w:rsidRDefault="00DA5E8A" w:rsidP="00DA5E8A">
      <w:pPr>
        <w:pStyle w:val="Lijstalinea"/>
        <w:numPr>
          <w:ilvl w:val="0"/>
          <w:numId w:val="1"/>
        </w:numPr>
      </w:pPr>
      <w:r w:rsidRPr="00082144">
        <w:t>(jeugdhulp)aanbieders en gecertificeerde instellingen</w:t>
      </w:r>
      <w:r w:rsidR="00EA1220" w:rsidRPr="00082144">
        <w:t xml:space="preserve"> </w:t>
      </w:r>
      <w:r w:rsidRPr="00082144">
        <w:t xml:space="preserve">van gemeenten financiële garanties nodig hebben om het risico </w:t>
      </w:r>
      <w:r w:rsidR="000C5EBE" w:rsidRPr="00082144">
        <w:t xml:space="preserve">te verkleinen </w:t>
      </w:r>
      <w:r w:rsidRPr="00082144">
        <w:t>dat zij voornoemde kwaliteit en kwantiteit de komende maanden niet kunnen leveren</w:t>
      </w:r>
      <w:r w:rsidR="00EA1220" w:rsidRPr="00082144">
        <w:t>, ongeacht de gemaakte afspraken over bekostiging in lopende overeenkomsten</w:t>
      </w:r>
      <w:r w:rsidR="001C6C53" w:rsidRPr="00082144">
        <w:t xml:space="preserve"> en subsidiebeschikkingen</w:t>
      </w:r>
      <w:r w:rsidRPr="00082144">
        <w:t>.</w:t>
      </w:r>
    </w:p>
    <w:p w14:paraId="58C0AE28" w14:textId="77777777" w:rsidR="005716EE" w:rsidRPr="00082144" w:rsidRDefault="005716EE" w:rsidP="005716EE"/>
    <w:p w14:paraId="552E37D5" w14:textId="521C77D5" w:rsidR="00EA1220" w:rsidRDefault="00EA1220" w:rsidP="00DA5E8A">
      <w:pPr>
        <w:pStyle w:val="Lijstalinea"/>
        <w:numPr>
          <w:ilvl w:val="0"/>
          <w:numId w:val="1"/>
        </w:numPr>
      </w:pPr>
      <w:r w:rsidRPr="00082144">
        <w:t xml:space="preserve">(jeugdhulp)aanbieders en gecertificeerde instellingen met </w:t>
      </w:r>
      <w:r w:rsidR="004512F4" w:rsidRPr="00082144">
        <w:t>financiële</w:t>
      </w:r>
      <w:r w:rsidRPr="00082144">
        <w:t xml:space="preserve"> garanties geen tijd, geld, energie en personeel hoeven te besteden aan het gefinancierd krijgen van hun organisatie en dienstverlening, maar zich volledig kunnen focussen op hun kerntaak: het leveren van maatschappelijke ondersteuning, jeugdhulp, kinderbeschermingsmaatregelen</w:t>
      </w:r>
      <w:r w:rsidR="004512F4" w:rsidRPr="00082144">
        <w:t xml:space="preserve"> en</w:t>
      </w:r>
      <w:r w:rsidRPr="00082144">
        <w:t xml:space="preserve"> jeugdreclassering aan inwoners van de gemeenten</w:t>
      </w:r>
      <w:r w:rsidR="004512F4" w:rsidRPr="00082144">
        <w:t>, al dan niet in afstemming en samenwerking met andere (jeugdhulp)aanbieders, gecertificeerde instellingen, gemeenten en andere belanghebbenden.</w:t>
      </w:r>
    </w:p>
    <w:p w14:paraId="65DF2999" w14:textId="77777777" w:rsidR="005716EE" w:rsidRDefault="005716EE" w:rsidP="005716EE">
      <w:pPr>
        <w:pStyle w:val="Lijstalinea"/>
      </w:pPr>
    </w:p>
    <w:p w14:paraId="468C781E" w14:textId="602DFBDD" w:rsidR="005716EE" w:rsidRDefault="00F31963" w:rsidP="00F31963">
      <w:pPr>
        <w:pStyle w:val="Lijstalinea"/>
        <w:numPr>
          <w:ilvl w:val="0"/>
          <w:numId w:val="1"/>
        </w:numPr>
      </w:pPr>
      <w:r>
        <w:lastRenderedPageBreak/>
        <w:t>d</w:t>
      </w:r>
      <w:r w:rsidR="005716EE">
        <w:t xml:space="preserve">e minister voor Volksgezondheid Welzijn en Sport </w:t>
      </w:r>
      <w:r w:rsidR="0098354A">
        <w:t xml:space="preserve">(‘VWS’) </w:t>
      </w:r>
      <w:r w:rsidR="005716EE">
        <w:t xml:space="preserve">op 25 maart </w:t>
      </w:r>
      <w:r w:rsidR="0098354A">
        <w:t xml:space="preserve">2020 </w:t>
      </w:r>
      <w:r w:rsidR="005716EE">
        <w:t>e</w:t>
      </w:r>
      <w:r>
        <w:t xml:space="preserve">en </w:t>
      </w:r>
      <w:r w:rsidR="005716EE">
        <w:t xml:space="preserve">brief </w:t>
      </w:r>
      <w:r w:rsidR="0098354A">
        <w:t xml:space="preserve">stuurde </w:t>
      </w:r>
      <w:r w:rsidR="005716EE">
        <w:t xml:space="preserve">aan de </w:t>
      </w:r>
      <w:r w:rsidR="0098354A">
        <w:t xml:space="preserve">Vereniging Nederlandse Gemeenten (‘VNG’) </w:t>
      </w:r>
      <w:r w:rsidR="005716EE">
        <w:t>inzake financiële duidelijkheid Jeugdzorg en Maatschappelijke Ondersteuning</w:t>
      </w:r>
      <w:r>
        <w:t xml:space="preserve">, en </w:t>
      </w:r>
      <w:r w:rsidR="005716EE" w:rsidRPr="005716EE">
        <w:t xml:space="preserve">deze brief een bijlage bevat getiteld </w:t>
      </w:r>
      <w:r>
        <w:t>“</w:t>
      </w:r>
      <w:r w:rsidR="005716EE" w:rsidRPr="005716EE">
        <w:t>Coronacrisis: financiële duidelijkheid jeugdzorg en maatschappelijke ondersteuning</w:t>
      </w:r>
      <w:r>
        <w:t>”</w:t>
      </w:r>
      <w:r w:rsidR="0098354A">
        <w:t>.</w:t>
      </w:r>
      <w:r>
        <w:rPr>
          <w:rStyle w:val="Voetnootmarkering"/>
        </w:rPr>
        <w:footnoteReference w:id="1"/>
      </w:r>
    </w:p>
    <w:p w14:paraId="562A9CBD" w14:textId="77777777" w:rsidR="00F31963" w:rsidRDefault="00F31963" w:rsidP="00F31963">
      <w:pPr>
        <w:pStyle w:val="Lijstalinea"/>
      </w:pPr>
    </w:p>
    <w:p w14:paraId="6920C8C2" w14:textId="31A3F117" w:rsidR="00DA5E8A" w:rsidRDefault="00F31963" w:rsidP="0098354A">
      <w:pPr>
        <w:pStyle w:val="Lijstalinea"/>
        <w:numPr>
          <w:ilvl w:val="0"/>
          <w:numId w:val="1"/>
        </w:numPr>
      </w:pPr>
      <w:r>
        <w:t>gemeenten bereid zijn om de door VWS en de VNG in deze brief neergelegde adviezen over te nemen</w:t>
      </w:r>
      <w:r w:rsidR="0098354A">
        <w:t xml:space="preserve"> door </w:t>
      </w:r>
      <w:r w:rsidR="00DA5E8A" w:rsidRPr="00082144">
        <w:t xml:space="preserve">onder voorwaarden voor </w:t>
      </w:r>
      <w:r w:rsidR="001C6C53" w:rsidRPr="00082144">
        <w:t xml:space="preserve">in ieder geval </w:t>
      </w:r>
      <w:r w:rsidR="00DA5E8A" w:rsidRPr="00082144">
        <w:t xml:space="preserve">een periode van drie kalendermaanden financiële garanties te </w:t>
      </w:r>
      <w:r w:rsidR="000C5EBE" w:rsidRPr="00082144">
        <w:t>bieden</w:t>
      </w:r>
      <w:r w:rsidR="00DA5E8A" w:rsidRPr="00082144">
        <w:t xml:space="preserve"> </w:t>
      </w:r>
      <w:r w:rsidR="00EA1220" w:rsidRPr="00082144">
        <w:t xml:space="preserve">aan (jeugdhulp)aanbieders en gecertificeerde instellingen </w:t>
      </w:r>
      <w:r w:rsidR="00DA5E8A" w:rsidRPr="00082144">
        <w:t xml:space="preserve">omdat zij met </w:t>
      </w:r>
      <w:r w:rsidR="00EA1220" w:rsidRPr="00082144">
        <w:t xml:space="preserve">hen </w:t>
      </w:r>
      <w:r w:rsidR="00DA5E8A" w:rsidRPr="00082144">
        <w:t xml:space="preserve">een gedeelde verantwoordelijkheid </w:t>
      </w:r>
      <w:r w:rsidR="00EA1220" w:rsidRPr="00082144">
        <w:t>hebben en voelen</w:t>
      </w:r>
      <w:r w:rsidR="00DA5E8A" w:rsidRPr="00082144">
        <w:t xml:space="preserve"> voor </w:t>
      </w:r>
      <w:r w:rsidR="00EA1220" w:rsidRPr="00082144">
        <w:t xml:space="preserve">hun </w:t>
      </w:r>
      <w:r w:rsidR="00DA5E8A" w:rsidRPr="00082144">
        <w:t>personeel, cliënten en jeugdigen</w:t>
      </w:r>
      <w:r w:rsidR="00EA1220" w:rsidRPr="00082144">
        <w:t xml:space="preserve">, die </w:t>
      </w:r>
      <w:r w:rsidR="004512F4" w:rsidRPr="00082144">
        <w:t xml:space="preserve">immers </w:t>
      </w:r>
      <w:r w:rsidR="00EA1220" w:rsidRPr="00082144">
        <w:t>ook inwoners zijn van de gemeenten</w:t>
      </w:r>
      <w:r w:rsidR="00DA5E8A" w:rsidRPr="00082144">
        <w:t>;</w:t>
      </w:r>
    </w:p>
    <w:p w14:paraId="646759EF" w14:textId="77777777" w:rsidR="00F31963" w:rsidRPr="00082144" w:rsidRDefault="00F31963" w:rsidP="00F31963"/>
    <w:p w14:paraId="29C2A746" w14:textId="6EFE17F9" w:rsidR="00B26D6A" w:rsidRDefault="00DA5E8A" w:rsidP="00B26D6A">
      <w:pPr>
        <w:pStyle w:val="Lijstalinea"/>
        <w:numPr>
          <w:ilvl w:val="0"/>
          <w:numId w:val="1"/>
        </w:numPr>
      </w:pPr>
      <w:r w:rsidRPr="00082144">
        <w:t xml:space="preserve">gemeenten daarom besluiten in aanvulling op de lopende overeenkomsten </w:t>
      </w:r>
      <w:r w:rsidR="001C6C53" w:rsidRPr="00082144">
        <w:t xml:space="preserve">en subsidiebeschikkingen </w:t>
      </w:r>
      <w:r w:rsidRPr="00082144">
        <w:t xml:space="preserve">een </w:t>
      </w:r>
      <w:r w:rsidR="00263196" w:rsidRPr="00082144">
        <w:t>‘crisisconvenant’</w:t>
      </w:r>
      <w:r w:rsidRPr="00082144">
        <w:t xml:space="preserve"> te sluiten met (jeugdhulp)aanbieders en gecertificeerde instellingen</w:t>
      </w:r>
      <w:r w:rsidR="000C5EBE" w:rsidRPr="00082144">
        <w:t>,</w:t>
      </w:r>
      <w:r w:rsidRPr="00082144">
        <w:t xml:space="preserve"> conform </w:t>
      </w:r>
      <w:r w:rsidR="00B26D6A" w:rsidRPr="00082144">
        <w:t>de onderhandelingsprocedure zonder voorafgaande bekendmaking</w:t>
      </w:r>
      <w:r w:rsidR="00EA1220" w:rsidRPr="00082144">
        <w:t xml:space="preserve"> (in dit geval ook wel: ‘direct gunnen van een overheidsopdracht’)</w:t>
      </w:r>
      <w:r w:rsidRPr="00082144">
        <w:t xml:space="preserve">, </w:t>
      </w:r>
      <w:r w:rsidR="00B26D6A" w:rsidRPr="00082144">
        <w:t>aangezien zij te maken hebben met dwingende spoed door de snelle verspreiding van het Corona-virus en crisismaatregelen van de Rijksoverheid die zij niet hebben kunnen voorzien en die ook niet aan hen zijn te wijten</w:t>
      </w:r>
      <w:r w:rsidR="00EA1220" w:rsidRPr="00082144">
        <w:t>.</w:t>
      </w:r>
      <w:r w:rsidR="00EA1220" w:rsidRPr="00082144">
        <w:rPr>
          <w:rStyle w:val="Voetnootmarkering"/>
        </w:rPr>
        <w:footnoteReference w:id="2"/>
      </w:r>
    </w:p>
    <w:p w14:paraId="24EA9A94" w14:textId="77777777" w:rsidR="00F31963" w:rsidRPr="00082144" w:rsidRDefault="00F31963" w:rsidP="00F31963"/>
    <w:p w14:paraId="2B97F861" w14:textId="750ECFE6" w:rsidR="00DA5E8A" w:rsidRDefault="00DA5E8A" w:rsidP="00B26D6A">
      <w:pPr>
        <w:pStyle w:val="Lijstalinea"/>
        <w:numPr>
          <w:ilvl w:val="0"/>
          <w:numId w:val="1"/>
        </w:numPr>
      </w:pPr>
      <w:r w:rsidRPr="00082144">
        <w:t xml:space="preserve">gemeenten bij het aangaan van </w:t>
      </w:r>
      <w:r w:rsidR="00263196" w:rsidRPr="00082144">
        <w:t xml:space="preserve">dit ‘crisisconvenant’ </w:t>
      </w:r>
      <w:r w:rsidRPr="00082144">
        <w:t xml:space="preserve">concluderen dat de financiële garanties </w:t>
      </w:r>
      <w:r w:rsidR="000C5EBE" w:rsidRPr="00082144">
        <w:t xml:space="preserve">in </w:t>
      </w:r>
      <w:r w:rsidR="00263196" w:rsidRPr="00082144">
        <w:t xml:space="preserve">het convenant </w:t>
      </w:r>
      <w:r w:rsidRPr="00082144">
        <w:t xml:space="preserve">niet zijn aan te merken als (verboden) staatssteun gezien </w:t>
      </w:r>
      <w:r w:rsidR="000C5EBE" w:rsidRPr="00082144">
        <w:t>de afwezigheid van een grensoverschrijdend effect</w:t>
      </w:r>
      <w:r w:rsidR="000C5EBE" w:rsidRPr="00082144">
        <w:rPr>
          <w:rStyle w:val="Voetnootmarkering"/>
        </w:rPr>
        <w:footnoteReference w:id="3"/>
      </w:r>
      <w:r w:rsidR="000C5EBE" w:rsidRPr="00082144">
        <w:t xml:space="preserve"> en/of de hoogte van de financiële garanties</w:t>
      </w:r>
      <w:r w:rsidR="000C5EBE" w:rsidRPr="00082144">
        <w:rPr>
          <w:rStyle w:val="Voetnootmarkering"/>
        </w:rPr>
        <w:footnoteReference w:id="4"/>
      </w:r>
      <w:r w:rsidR="000C5EBE" w:rsidRPr="00082144">
        <w:t xml:space="preserve"> en/of de diensten die de (jeugdhulp)aanbieders en gecertificeerde instellingen leveren</w:t>
      </w:r>
      <w:r w:rsidR="000C5EBE" w:rsidRPr="00082144">
        <w:rPr>
          <w:rStyle w:val="Voetnootmarkering"/>
        </w:rPr>
        <w:footnoteReference w:id="5"/>
      </w:r>
      <w:r w:rsidR="000C5EBE" w:rsidRPr="00082144">
        <w:t>.</w:t>
      </w:r>
    </w:p>
    <w:p w14:paraId="544AB0C0" w14:textId="77777777" w:rsidR="00F31963" w:rsidRPr="00082144" w:rsidRDefault="00F31963" w:rsidP="00F31963"/>
    <w:p w14:paraId="002073D0" w14:textId="77777777" w:rsidR="00EA1220" w:rsidRPr="00082144" w:rsidRDefault="00EA1220" w:rsidP="00B26D6A">
      <w:pPr>
        <w:pStyle w:val="Lijstalinea"/>
        <w:numPr>
          <w:ilvl w:val="0"/>
          <w:numId w:val="1"/>
        </w:numPr>
      </w:pPr>
      <w:r w:rsidRPr="00082144">
        <w:t xml:space="preserve">zij hun afspraken over financiële garanties in </w:t>
      </w:r>
      <w:r w:rsidR="00263196" w:rsidRPr="00082144">
        <w:t xml:space="preserve">dit ‘crisisconvenant’ </w:t>
      </w:r>
      <w:r w:rsidRPr="00082144">
        <w:t>willen vastleggen.</w:t>
      </w:r>
    </w:p>
    <w:p w14:paraId="7807AC7B" w14:textId="77777777" w:rsidR="00263196" w:rsidRPr="00082144" w:rsidRDefault="00263196" w:rsidP="00263196"/>
    <w:p w14:paraId="5970D42F" w14:textId="77777777" w:rsidR="00263196" w:rsidRPr="00082144" w:rsidRDefault="00263196" w:rsidP="00263196">
      <w:r w:rsidRPr="00082144">
        <w:t>Partijen komen het volgende overeen:</w:t>
      </w:r>
    </w:p>
    <w:p w14:paraId="5888EDB5" w14:textId="77777777" w:rsidR="00263196" w:rsidRPr="00082144" w:rsidRDefault="00263196" w:rsidP="00263196"/>
    <w:p w14:paraId="18142268" w14:textId="2094E238" w:rsidR="00263196" w:rsidRDefault="00263196" w:rsidP="00263196">
      <w:pPr>
        <w:rPr>
          <w:b/>
          <w:bCs/>
        </w:rPr>
      </w:pPr>
      <w:r w:rsidRPr="00082144">
        <w:rPr>
          <w:b/>
          <w:bCs/>
        </w:rPr>
        <w:t xml:space="preserve">Artikel 1: </w:t>
      </w:r>
      <w:r w:rsidR="008F67F5" w:rsidRPr="00082144">
        <w:rPr>
          <w:b/>
          <w:bCs/>
        </w:rPr>
        <w:t>D</w:t>
      </w:r>
      <w:r w:rsidRPr="00082144">
        <w:rPr>
          <w:b/>
          <w:bCs/>
        </w:rPr>
        <w:t>efinities</w:t>
      </w:r>
    </w:p>
    <w:p w14:paraId="0AB7369E" w14:textId="77777777" w:rsidR="00F31963" w:rsidRPr="00082144" w:rsidRDefault="00F31963" w:rsidP="00263196">
      <w:pPr>
        <w:rPr>
          <w:b/>
          <w:bCs/>
        </w:rPr>
      </w:pPr>
    </w:p>
    <w:p w14:paraId="5778A79A" w14:textId="77777777" w:rsidR="00263196" w:rsidRPr="00082144" w:rsidRDefault="002F4782" w:rsidP="00746F27">
      <w:pPr>
        <w:jc w:val="both"/>
        <w:rPr>
          <w:rFonts w:eastAsiaTheme="minorEastAsia" w:cstheme="minorHAnsi"/>
        </w:rPr>
      </w:pPr>
      <w:r w:rsidRPr="00082144">
        <w:rPr>
          <w:rFonts w:eastAsiaTheme="minorEastAsia" w:cstheme="minorHAnsi"/>
        </w:rPr>
        <w:t xml:space="preserve">De definities zoals vastgelegd in artikel 1.1.1 Wmo 2015, artikel 1.1 Jeugdwet, artikel 1.1 Uitvoeringsbesluit Wmo 2015, artikel 1.1 Uitvoeringsbesluit Jeugdwet, artikel 1 Uitvoeringsregeling Wmo 2015 artikel 1 Regeling Jeugdwet </w:t>
      </w:r>
      <w:r w:rsidR="00746F27" w:rsidRPr="00082144">
        <w:rPr>
          <w:rFonts w:eastAsiaTheme="minorEastAsia" w:cstheme="minorHAnsi"/>
        </w:rPr>
        <w:t xml:space="preserve">en de overeenkomst met of subsidiebeschikking van gemeenten voor het leveren van maatschappelijke ondersteuning, jeugdhulp, kinderbeschermingsmaatregelen of jeugdreclassering </w:t>
      </w:r>
      <w:r w:rsidRPr="00082144">
        <w:rPr>
          <w:rFonts w:eastAsiaTheme="minorEastAsia" w:cstheme="minorHAnsi"/>
        </w:rPr>
        <w:t>zijn onverkort van toepassing.</w:t>
      </w:r>
    </w:p>
    <w:p w14:paraId="4AC2A526" w14:textId="5BB9315C" w:rsidR="00263196" w:rsidRDefault="00263196" w:rsidP="00263196"/>
    <w:p w14:paraId="6AA783D1" w14:textId="77777777" w:rsidR="00F31963" w:rsidRPr="00082144" w:rsidRDefault="00F31963" w:rsidP="00263196"/>
    <w:p w14:paraId="2846735B" w14:textId="3778CA42" w:rsidR="00263196" w:rsidRDefault="00263196" w:rsidP="00263196">
      <w:pPr>
        <w:rPr>
          <w:b/>
          <w:bCs/>
        </w:rPr>
      </w:pPr>
      <w:r w:rsidRPr="00082144">
        <w:rPr>
          <w:b/>
          <w:bCs/>
        </w:rPr>
        <w:lastRenderedPageBreak/>
        <w:t xml:space="preserve">Artikel 2: </w:t>
      </w:r>
      <w:r w:rsidR="008F67F5" w:rsidRPr="00082144">
        <w:rPr>
          <w:b/>
          <w:bCs/>
        </w:rPr>
        <w:t>V</w:t>
      </w:r>
      <w:r w:rsidRPr="00082144">
        <w:rPr>
          <w:b/>
          <w:bCs/>
        </w:rPr>
        <w:t>oorwerp van het convenant</w:t>
      </w:r>
    </w:p>
    <w:p w14:paraId="2FF41DF2" w14:textId="77777777" w:rsidR="00F31963" w:rsidRPr="00082144" w:rsidRDefault="00F31963" w:rsidP="00263196">
      <w:pPr>
        <w:rPr>
          <w:b/>
          <w:bCs/>
        </w:rPr>
      </w:pPr>
    </w:p>
    <w:p w14:paraId="31C427A7" w14:textId="77777777" w:rsidR="00746F27" w:rsidRPr="00082144" w:rsidRDefault="00263196" w:rsidP="002F4782">
      <w:pPr>
        <w:pStyle w:val="Lijstalinea"/>
        <w:numPr>
          <w:ilvl w:val="1"/>
          <w:numId w:val="3"/>
        </w:numPr>
        <w:ind w:left="709" w:hanging="709"/>
      </w:pPr>
      <w:bookmarkStart w:id="0" w:name="OLE_LINK17"/>
      <w:bookmarkStart w:id="1" w:name="OLE_LINK18"/>
      <w:r w:rsidRPr="00082144">
        <w:t>De (</w:t>
      </w:r>
      <w:r w:rsidR="002F4782" w:rsidRPr="00082144">
        <w:t>j</w:t>
      </w:r>
      <w:r w:rsidRPr="00082144">
        <w:t>eugdhulp)aanbieder/</w:t>
      </w:r>
      <w:r w:rsidR="00690A05" w:rsidRPr="00082144">
        <w:t>g</w:t>
      </w:r>
      <w:r w:rsidRPr="00082144">
        <w:t>ecertificeerde instelling</w:t>
      </w:r>
      <w:r w:rsidR="00746F27" w:rsidRPr="00082144">
        <w:t>:</w:t>
      </w:r>
    </w:p>
    <w:p w14:paraId="4D31F0FB" w14:textId="782D2679" w:rsidR="00746F27" w:rsidRPr="00082144" w:rsidRDefault="00746F27" w:rsidP="00746F27">
      <w:pPr>
        <w:pStyle w:val="Lijstalinea"/>
        <w:numPr>
          <w:ilvl w:val="1"/>
          <w:numId w:val="1"/>
        </w:numPr>
      </w:pPr>
      <w:r w:rsidRPr="00082144">
        <w:t xml:space="preserve">die </w:t>
      </w:r>
      <w:r w:rsidR="00263196" w:rsidRPr="00082144">
        <w:t>op basis van een overeenkomst</w:t>
      </w:r>
      <w:r w:rsidR="002F4782" w:rsidRPr="00082144">
        <w:t xml:space="preserve"> </w:t>
      </w:r>
      <w:r w:rsidRPr="00082144">
        <w:t xml:space="preserve">met </w:t>
      </w:r>
      <w:r w:rsidR="00263196" w:rsidRPr="00082144">
        <w:t xml:space="preserve">of subsidiebeschikking </w:t>
      </w:r>
      <w:r w:rsidRPr="00082144">
        <w:t xml:space="preserve">van gemeenten </w:t>
      </w:r>
      <w:r w:rsidR="00263196" w:rsidRPr="00082144">
        <w:t>uitvoering geeft aan maatschappelijke ondersteuning, jeugdhulp, kinderbeschermingsmaatregelen en/of jeugdreclassering</w:t>
      </w:r>
      <w:r w:rsidRPr="00082144">
        <w:t>; en</w:t>
      </w:r>
    </w:p>
    <w:p w14:paraId="0FF6B9AF" w14:textId="0284C4A4" w:rsidR="00746F27" w:rsidRPr="00082144" w:rsidRDefault="00746F27" w:rsidP="00746F27">
      <w:pPr>
        <w:pStyle w:val="Lijstalinea"/>
        <w:numPr>
          <w:ilvl w:val="1"/>
          <w:numId w:val="1"/>
        </w:numPr>
      </w:pPr>
      <w:r w:rsidRPr="00082144">
        <w:t>die</w:t>
      </w:r>
      <w:r w:rsidR="00A1207D" w:rsidRPr="00082144">
        <w:t>,</w:t>
      </w:r>
      <w:r w:rsidRPr="00082144">
        <w:t xml:space="preserve"> </w:t>
      </w:r>
      <w:r w:rsidR="001C6C53" w:rsidRPr="00082144">
        <w:t>op</w:t>
      </w:r>
      <w:r w:rsidR="00A1207D" w:rsidRPr="00082144">
        <w:t xml:space="preserve"> </w:t>
      </w:r>
      <w:r w:rsidR="001C6C53" w:rsidRPr="00082144">
        <w:t xml:space="preserve">verzoek van gemeenten </w:t>
      </w:r>
      <w:r w:rsidRPr="00082144">
        <w:t>aantoonbaar</w:t>
      </w:r>
      <w:r w:rsidR="001C6C53" w:rsidRPr="00082144">
        <w:t>,</w:t>
      </w:r>
      <w:r w:rsidRPr="00082144">
        <w:t xml:space="preserve"> inzet op alternatieve vormen van ondersteuning en hulp (zoals beeldbellen); of</w:t>
      </w:r>
    </w:p>
    <w:p w14:paraId="073E22A7" w14:textId="18AD9D60" w:rsidR="00746F27" w:rsidRPr="00082144" w:rsidRDefault="00746F27" w:rsidP="00746F27">
      <w:pPr>
        <w:pStyle w:val="Lijstalinea"/>
        <w:numPr>
          <w:ilvl w:val="1"/>
          <w:numId w:val="1"/>
        </w:numPr>
      </w:pPr>
      <w:r w:rsidRPr="00082144">
        <w:t>die gezien het type ondersteuning of hulp</w:t>
      </w:r>
      <w:r w:rsidR="001C6C53" w:rsidRPr="00082144">
        <w:t>,</w:t>
      </w:r>
      <w:r w:rsidRPr="00082144">
        <w:t xml:space="preserve"> </w:t>
      </w:r>
      <w:r w:rsidR="001C6C53" w:rsidRPr="00082144">
        <w:t xml:space="preserve">op verzoek van gemeenten </w:t>
      </w:r>
      <w:r w:rsidRPr="00082144">
        <w:t>aantoonbaar</w:t>
      </w:r>
      <w:r w:rsidR="001C6C53" w:rsidRPr="00082144">
        <w:t>,</w:t>
      </w:r>
      <w:r w:rsidRPr="00082144">
        <w:t xml:space="preserve"> niet kan inzetten op alternatieve vormen van ondersteuning en hulp;</w:t>
      </w:r>
    </w:p>
    <w:p w14:paraId="75C41D5B" w14:textId="6AC4713C" w:rsidR="002F4782" w:rsidRPr="00082144" w:rsidRDefault="00690A05" w:rsidP="00746F27">
      <w:pPr>
        <w:ind w:firstLine="708"/>
      </w:pPr>
      <w:r w:rsidRPr="00082144">
        <w:t xml:space="preserve">krijgt </w:t>
      </w:r>
      <w:r w:rsidR="00263196" w:rsidRPr="00082144">
        <w:t xml:space="preserve">een voorschot </w:t>
      </w:r>
      <w:r w:rsidRPr="00082144">
        <w:t xml:space="preserve">van </w:t>
      </w:r>
      <w:r w:rsidR="00F64CE6" w:rsidRPr="00082144">
        <w:t xml:space="preserve">de </w:t>
      </w:r>
      <w:proofErr w:type="spellStart"/>
      <w:r w:rsidR="00F64CE6" w:rsidRPr="00082144">
        <w:t>opdrachtgevende</w:t>
      </w:r>
      <w:proofErr w:type="spellEnd"/>
      <w:r w:rsidR="00F64CE6" w:rsidRPr="00082144">
        <w:t xml:space="preserve"> of subsidieverstrekkende gemeenten.</w:t>
      </w:r>
      <w:bookmarkEnd w:id="0"/>
      <w:bookmarkEnd w:id="1"/>
    </w:p>
    <w:p w14:paraId="1EAAC020" w14:textId="77777777" w:rsidR="005716EE" w:rsidRDefault="005716EE" w:rsidP="005716EE">
      <w:pPr>
        <w:pStyle w:val="Lijstalinea"/>
        <w:numPr>
          <w:ilvl w:val="1"/>
          <w:numId w:val="3"/>
        </w:numPr>
        <w:ind w:left="709" w:hanging="709"/>
      </w:pPr>
      <w:r>
        <w:t xml:space="preserve">Het voorschot bedraagt in het geval van inputgerichte en outputgerichte bekostiging driemaal het hoogste maandelijkse bedrag dat </w:t>
      </w:r>
      <w:bookmarkStart w:id="2" w:name="OLE_LINK15"/>
      <w:bookmarkStart w:id="3" w:name="OLE_LINK16"/>
      <w:r>
        <w:t>de (jeugdhulp)aanbieder/gecertificeerde instelling</w:t>
      </w:r>
      <w:bookmarkEnd w:id="2"/>
      <w:bookmarkEnd w:id="3"/>
      <w:r>
        <w:t xml:space="preserve"> declareerde over de maanden januari en februari 2020. Gemeenten gaan uit van de bij hun bekende (declaratie)gegevens.</w:t>
      </w:r>
    </w:p>
    <w:p w14:paraId="17995A74" w14:textId="77777777" w:rsidR="005716EE" w:rsidRDefault="005716EE" w:rsidP="005716EE">
      <w:pPr>
        <w:pStyle w:val="Lijstalinea"/>
        <w:numPr>
          <w:ilvl w:val="1"/>
          <w:numId w:val="3"/>
        </w:numPr>
        <w:ind w:left="709" w:hanging="709"/>
      </w:pPr>
      <w:r>
        <w:t>Het voorschot bedraagt in het geval van taakgerichte bekostiging maximaal één derde van het jaarbedrag dat gemeenten en de (jeugdhulp)aanbieder/gecertificeerde instelling in hun overeenkomst of subsidiebeschikking hebben opgenomen, mits het genoemde bedrag nog niet is uitgekeerd in een eerdere jaar- of kwartaalbetaling. Gemeenten gaan uit van de bij hun bekende (declaratie)gegevens.</w:t>
      </w:r>
    </w:p>
    <w:p w14:paraId="712FCAE9" w14:textId="77777777" w:rsidR="005716EE" w:rsidRDefault="005716EE" w:rsidP="005716EE">
      <w:pPr>
        <w:pStyle w:val="Lijstalinea"/>
        <w:numPr>
          <w:ilvl w:val="1"/>
          <w:numId w:val="3"/>
        </w:numPr>
        <w:ind w:left="709" w:hanging="709"/>
      </w:pPr>
      <w:r>
        <w:t xml:space="preserve">De gemeenten keren het voorschot in drie termijnen uit: een derde deel op 1 april 2020, een derde deel op 1 mei 2020 en een derde deel op 1 juni 2020. De gemeenten keren de termijnbetalingen steeds uit op de wijze zoals zij ook betalingen verrichten op basis van de overeenkomst of subsidiebeschikking. </w:t>
      </w:r>
    </w:p>
    <w:p w14:paraId="5634680D" w14:textId="77777777" w:rsidR="00F64CE6" w:rsidRPr="00082144" w:rsidRDefault="00690A05" w:rsidP="00CD6A49">
      <w:pPr>
        <w:pStyle w:val="Lijstalinea"/>
        <w:numPr>
          <w:ilvl w:val="1"/>
          <w:numId w:val="3"/>
        </w:numPr>
        <w:ind w:left="709" w:hanging="709"/>
      </w:pPr>
      <w:r w:rsidRPr="00082144">
        <w:t xml:space="preserve">In het geval van inputgerichte en outputgerichte bekostiging declareert de (jeugdhulp)aanbieder/gecertificeerde instelling uiterlijk drie maanden na afloop van dit convenant de werkelijk gemaakte kosten op basis van de afspraken in de overeenkomst of de subsidiebeschikking. </w:t>
      </w:r>
      <w:r w:rsidR="002F4782" w:rsidRPr="00082144">
        <w:t>Gemeenten en (jeugdhulp)aanbieder/gecertificeerde instelling verrekenen het voorschot met de werkelijk gemaakte kosten.</w:t>
      </w:r>
    </w:p>
    <w:p w14:paraId="3388A6D8" w14:textId="77777777" w:rsidR="001C6C53" w:rsidRPr="00082144" w:rsidRDefault="001C6C53" w:rsidP="002F4782">
      <w:pPr>
        <w:pStyle w:val="Lijstalinea"/>
        <w:numPr>
          <w:ilvl w:val="1"/>
          <w:numId w:val="3"/>
        </w:numPr>
        <w:ind w:left="709" w:hanging="709"/>
      </w:pPr>
      <w:r w:rsidRPr="00082144">
        <w:t xml:space="preserve">In het geval van taakgerichte bekostiging verrekenen gemeenten </w:t>
      </w:r>
      <w:r w:rsidR="00D76B74" w:rsidRPr="00082144">
        <w:t xml:space="preserve">drie maanden na afloopt van dit convenant </w:t>
      </w:r>
      <w:r w:rsidRPr="00082144">
        <w:t>het voorschot met het afgesproken totaalbedrag per periode genoemd in de overeenkomst of subsidiebeschikking.</w:t>
      </w:r>
    </w:p>
    <w:p w14:paraId="1C758A6E" w14:textId="77777777" w:rsidR="00263196" w:rsidRPr="00082144" w:rsidRDefault="00263196" w:rsidP="00263196"/>
    <w:p w14:paraId="644C6F42" w14:textId="432D89D5" w:rsidR="00263196" w:rsidRDefault="00263196" w:rsidP="00263196">
      <w:pPr>
        <w:rPr>
          <w:b/>
          <w:bCs/>
        </w:rPr>
      </w:pPr>
      <w:r w:rsidRPr="00082144">
        <w:rPr>
          <w:b/>
          <w:bCs/>
        </w:rPr>
        <w:t xml:space="preserve">Artikel 3: </w:t>
      </w:r>
      <w:r w:rsidR="008F67F5" w:rsidRPr="00082144">
        <w:rPr>
          <w:b/>
          <w:bCs/>
        </w:rPr>
        <w:t>A</w:t>
      </w:r>
      <w:r w:rsidRPr="00082144">
        <w:rPr>
          <w:b/>
          <w:bCs/>
        </w:rPr>
        <w:t xml:space="preserve">lgemene </w:t>
      </w:r>
      <w:r w:rsidR="008F67F5" w:rsidRPr="00082144">
        <w:rPr>
          <w:b/>
          <w:bCs/>
        </w:rPr>
        <w:t>V</w:t>
      </w:r>
      <w:r w:rsidRPr="00082144">
        <w:rPr>
          <w:b/>
          <w:bCs/>
        </w:rPr>
        <w:t>oorwaarden</w:t>
      </w:r>
    </w:p>
    <w:p w14:paraId="450D7DB4" w14:textId="77777777" w:rsidR="00F31963" w:rsidRPr="00082144" w:rsidRDefault="00F31963" w:rsidP="00263196">
      <w:pPr>
        <w:rPr>
          <w:b/>
          <w:bCs/>
        </w:rPr>
      </w:pPr>
    </w:p>
    <w:p w14:paraId="635513E3" w14:textId="77777777" w:rsidR="002F4782" w:rsidRPr="00082144" w:rsidRDefault="002F4782" w:rsidP="002F4782">
      <w:pPr>
        <w:ind w:left="700" w:hanging="700"/>
      </w:pPr>
      <w:r w:rsidRPr="00082144">
        <w:t>3.1</w:t>
      </w:r>
      <w:r w:rsidRPr="00082144">
        <w:tab/>
        <w:t xml:space="preserve">De algemene inkoopvoorwaarden van de gemeente @@@@ zijn bij uitsluiting van toepassing op dit convenant. De algemene inkoopvoorwaarden zijn opgenomen in </w:t>
      </w:r>
      <w:r w:rsidRPr="00082144">
        <w:rPr>
          <w:b/>
          <w:bCs/>
        </w:rPr>
        <w:t>bijlage 1</w:t>
      </w:r>
      <w:r w:rsidRPr="00082144">
        <w:t xml:space="preserve">. De (jeugdhulp)aanbieder/gecertificeerde instelling erkent bij ondertekening van </w:t>
      </w:r>
      <w:r w:rsidR="00746F27" w:rsidRPr="00082144">
        <w:t>het convenant</w:t>
      </w:r>
      <w:r w:rsidRPr="00082144">
        <w:t xml:space="preserve"> deze algemene inkoopvoorwaarden te hebben ontvangen en te accepteren.</w:t>
      </w:r>
    </w:p>
    <w:p w14:paraId="51E8CE4B" w14:textId="79D7DAAC" w:rsidR="00263196" w:rsidRPr="00082144" w:rsidRDefault="002F4782" w:rsidP="002F4782">
      <w:pPr>
        <w:ind w:left="700" w:hanging="700"/>
      </w:pPr>
      <w:r w:rsidRPr="00082144">
        <w:t>3.2</w:t>
      </w:r>
      <w:r w:rsidRPr="00082144">
        <w:tab/>
        <w:t>De algemene voorwaarden van de (jeugdhulp)aanbieder/gecertificeerde instelling zijn niet van toepassing.</w:t>
      </w:r>
    </w:p>
    <w:p w14:paraId="68ECEFC2" w14:textId="28CC5CD5" w:rsidR="008F67F5" w:rsidRDefault="008F67F5" w:rsidP="008F67F5"/>
    <w:p w14:paraId="43122FCB" w14:textId="2BC06579" w:rsidR="00F31963" w:rsidRDefault="00F31963" w:rsidP="008F67F5"/>
    <w:p w14:paraId="0F01ADEC" w14:textId="77777777" w:rsidR="00F31963" w:rsidRPr="00082144" w:rsidRDefault="00F31963" w:rsidP="008F67F5"/>
    <w:p w14:paraId="2E980FBE" w14:textId="31B70EAF" w:rsidR="00A1207D" w:rsidRDefault="008F67F5" w:rsidP="008F67F5">
      <w:pPr>
        <w:rPr>
          <w:b/>
          <w:bCs/>
        </w:rPr>
      </w:pPr>
      <w:r w:rsidRPr="00082144">
        <w:rPr>
          <w:b/>
          <w:bCs/>
        </w:rPr>
        <w:lastRenderedPageBreak/>
        <w:t xml:space="preserve">Artikel 4: </w:t>
      </w:r>
      <w:r w:rsidR="00A1207D" w:rsidRPr="00082144">
        <w:rPr>
          <w:b/>
          <w:bCs/>
        </w:rPr>
        <w:t>Wijzigingen</w:t>
      </w:r>
    </w:p>
    <w:p w14:paraId="56BB2DC2" w14:textId="77777777" w:rsidR="00F31963" w:rsidRPr="00082144" w:rsidRDefault="00F31963" w:rsidP="008F67F5">
      <w:pPr>
        <w:rPr>
          <w:b/>
          <w:bCs/>
        </w:rPr>
      </w:pPr>
    </w:p>
    <w:p w14:paraId="2AC69133" w14:textId="1B49CD93" w:rsidR="008F67F5" w:rsidRPr="00082144" w:rsidRDefault="00A1207D" w:rsidP="00A1207D">
      <w:pPr>
        <w:rPr>
          <w:rFonts w:ascii="Calibri" w:hAnsi="Calibri" w:cs="Calibri"/>
          <w:color w:val="000000"/>
          <w:shd w:val="clear" w:color="auto" w:fill="FFFFFF"/>
        </w:rPr>
      </w:pPr>
      <w:r w:rsidRPr="00082144">
        <w:t xml:space="preserve">Gemeenten kunnen op basis van de </w:t>
      </w:r>
      <w:r w:rsidR="008F67F5" w:rsidRPr="00082144">
        <w:t xml:space="preserve">publicatie van </w:t>
      </w:r>
      <w:r w:rsidRPr="00082144">
        <w:rPr>
          <w:rFonts w:ascii="Calibri" w:hAnsi="Calibri" w:cs="Calibri"/>
          <w:color w:val="000000"/>
          <w:shd w:val="clear" w:color="auto" w:fill="FFFFFF"/>
        </w:rPr>
        <w:t>Rijksregelingen</w:t>
      </w:r>
      <w:r w:rsidR="005716EE">
        <w:rPr>
          <w:rFonts w:ascii="Calibri" w:hAnsi="Calibri" w:cs="Calibri"/>
          <w:color w:val="000000"/>
          <w:shd w:val="clear" w:color="auto" w:fill="FFFFFF"/>
        </w:rPr>
        <w:t>, R</w:t>
      </w:r>
      <w:r w:rsidRPr="00082144">
        <w:rPr>
          <w:rFonts w:ascii="Calibri" w:hAnsi="Calibri" w:cs="Calibri"/>
          <w:color w:val="000000"/>
          <w:shd w:val="clear" w:color="auto" w:fill="FFFFFF"/>
        </w:rPr>
        <w:t>ichtlijnen</w:t>
      </w:r>
      <w:r w:rsidR="005716EE">
        <w:rPr>
          <w:rFonts w:ascii="Calibri" w:hAnsi="Calibri" w:cs="Calibri"/>
          <w:color w:val="000000"/>
          <w:shd w:val="clear" w:color="auto" w:fill="FFFFFF"/>
        </w:rPr>
        <w:t xml:space="preserve"> of Handreikingen</w:t>
      </w:r>
      <w:r w:rsidRPr="00082144">
        <w:rPr>
          <w:rFonts w:ascii="Calibri" w:hAnsi="Calibri" w:cs="Calibri"/>
          <w:color w:val="000000"/>
          <w:shd w:val="clear" w:color="auto" w:fill="FFFFFF"/>
        </w:rPr>
        <w:t xml:space="preserve"> van de VNG</w:t>
      </w:r>
      <w:r w:rsidR="005716EE">
        <w:rPr>
          <w:rFonts w:ascii="Calibri" w:hAnsi="Calibri" w:cs="Calibri"/>
          <w:color w:val="000000"/>
          <w:shd w:val="clear" w:color="auto" w:fill="FFFFFF"/>
        </w:rPr>
        <w:t xml:space="preserve"> of VWS</w:t>
      </w:r>
      <w:r w:rsidRPr="00082144">
        <w:rPr>
          <w:rFonts w:ascii="Calibri" w:hAnsi="Calibri" w:cs="Calibri"/>
          <w:color w:val="000000"/>
          <w:shd w:val="clear" w:color="auto" w:fill="FFFFFF"/>
        </w:rPr>
        <w:t xml:space="preserve"> besluiten de inhoud van dit convenant aan te passen</w:t>
      </w:r>
      <w:r w:rsidR="008F67F5" w:rsidRPr="00082144">
        <w:rPr>
          <w:rFonts w:ascii="Calibri" w:hAnsi="Calibri" w:cs="Calibri"/>
          <w:color w:val="000000"/>
          <w:shd w:val="clear" w:color="auto" w:fill="FFFFFF"/>
        </w:rPr>
        <w:t>.</w:t>
      </w:r>
    </w:p>
    <w:p w14:paraId="0BF20112" w14:textId="5E1FC21D" w:rsidR="00A1207D" w:rsidRPr="00082144" w:rsidRDefault="00A1207D" w:rsidP="00A1207D">
      <w:pPr>
        <w:rPr>
          <w:rFonts w:ascii="Calibri" w:hAnsi="Calibri" w:cs="Calibri"/>
          <w:color w:val="000000"/>
          <w:shd w:val="clear" w:color="auto" w:fill="FFFFFF"/>
        </w:rPr>
      </w:pPr>
    </w:p>
    <w:p w14:paraId="0366C3AE" w14:textId="65D751AD" w:rsidR="00A1207D" w:rsidRDefault="00A1207D" w:rsidP="00A1207D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082144">
        <w:rPr>
          <w:rFonts w:ascii="Calibri" w:hAnsi="Calibri" w:cs="Calibri"/>
          <w:b/>
          <w:bCs/>
          <w:color w:val="000000"/>
          <w:shd w:val="clear" w:color="auto" w:fill="FFFFFF"/>
        </w:rPr>
        <w:t>Artikel 5: Uitsluiting</w:t>
      </w:r>
    </w:p>
    <w:p w14:paraId="106550C3" w14:textId="77777777" w:rsidR="00F31963" w:rsidRPr="00082144" w:rsidRDefault="00F31963" w:rsidP="00A1207D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FF07FDA" w14:textId="77777777" w:rsidR="00CE5153" w:rsidRPr="00082144" w:rsidRDefault="00A1207D" w:rsidP="00A1207D">
      <w:pPr>
        <w:rPr>
          <w:rFonts w:ascii="Calibri" w:hAnsi="Calibri" w:cs="Calibri"/>
          <w:color w:val="000000"/>
          <w:shd w:val="clear" w:color="auto" w:fill="FFFFFF"/>
        </w:rPr>
      </w:pPr>
      <w:r w:rsidRPr="00082144">
        <w:rPr>
          <w:rFonts w:ascii="Calibri" w:hAnsi="Calibri" w:cs="Calibri"/>
          <w:color w:val="000000"/>
          <w:shd w:val="clear" w:color="auto" w:fill="FFFFFF"/>
        </w:rPr>
        <w:t>Gemeenten kunnen (jeugdhulp)aanbieders/gecertificeerde instellingen</w:t>
      </w:r>
      <w:r w:rsidR="00CE5153" w:rsidRPr="00082144">
        <w:rPr>
          <w:rFonts w:ascii="Calibri" w:hAnsi="Calibri" w:cs="Calibri"/>
          <w:color w:val="000000"/>
          <w:shd w:val="clear" w:color="auto" w:fill="FFFFFF"/>
        </w:rPr>
        <w:t>:</w:t>
      </w:r>
    </w:p>
    <w:p w14:paraId="6AD6F801" w14:textId="0CC11896" w:rsidR="00CE5153" w:rsidRPr="00082144" w:rsidRDefault="00A1207D" w:rsidP="00CE5153">
      <w:pPr>
        <w:pStyle w:val="Lijstalinea"/>
        <w:numPr>
          <w:ilvl w:val="0"/>
          <w:numId w:val="1"/>
        </w:numPr>
      </w:pPr>
      <w:r w:rsidRPr="00082144">
        <w:rPr>
          <w:rFonts w:ascii="Calibri" w:hAnsi="Calibri" w:cs="Calibri"/>
          <w:color w:val="000000"/>
          <w:shd w:val="clear" w:color="auto" w:fill="FFFFFF"/>
        </w:rPr>
        <w:t xml:space="preserve">waarvan de </w:t>
      </w:r>
      <w:r w:rsidR="008F67F5" w:rsidRPr="00082144">
        <w:rPr>
          <w:rFonts w:ascii="Calibri" w:hAnsi="Calibri" w:cs="Calibri"/>
          <w:color w:val="000000"/>
          <w:shd w:val="clear" w:color="auto" w:fill="FFFFFF"/>
        </w:rPr>
        <w:t xml:space="preserve">integriteit </w:t>
      </w:r>
      <w:r w:rsidR="00CE5153" w:rsidRPr="00082144">
        <w:rPr>
          <w:rFonts w:ascii="Calibri" w:hAnsi="Calibri" w:cs="Calibri"/>
          <w:color w:val="000000"/>
          <w:shd w:val="clear" w:color="auto" w:fill="FFFFFF"/>
        </w:rPr>
        <w:t xml:space="preserve">(van de organisatie of het bestuur) </w:t>
      </w:r>
      <w:r w:rsidRPr="00082144">
        <w:rPr>
          <w:rFonts w:ascii="Calibri" w:hAnsi="Calibri" w:cs="Calibri"/>
          <w:color w:val="000000"/>
          <w:shd w:val="clear" w:color="auto" w:fill="FFFFFF"/>
        </w:rPr>
        <w:t xml:space="preserve">ter discussie staat door </w:t>
      </w:r>
      <w:r w:rsidR="008F67F5" w:rsidRPr="00082144">
        <w:rPr>
          <w:rFonts w:ascii="Calibri" w:hAnsi="Calibri" w:cs="Calibri"/>
          <w:color w:val="000000"/>
          <w:shd w:val="clear" w:color="auto" w:fill="FFFFFF"/>
        </w:rPr>
        <w:t xml:space="preserve">een </w:t>
      </w:r>
      <w:r w:rsidRPr="00082144">
        <w:rPr>
          <w:rFonts w:ascii="Calibri" w:hAnsi="Calibri" w:cs="Calibri"/>
          <w:color w:val="000000"/>
          <w:shd w:val="clear" w:color="auto" w:fill="FFFFFF"/>
        </w:rPr>
        <w:t xml:space="preserve">lopend </w:t>
      </w:r>
      <w:r w:rsidR="008F67F5" w:rsidRPr="00082144">
        <w:rPr>
          <w:rFonts w:ascii="Calibri" w:hAnsi="Calibri" w:cs="Calibri"/>
          <w:color w:val="000000"/>
          <w:shd w:val="clear" w:color="auto" w:fill="FFFFFF"/>
        </w:rPr>
        <w:t>fraude</w:t>
      </w:r>
      <w:r w:rsidR="00CE5153" w:rsidRPr="00082144">
        <w:rPr>
          <w:rFonts w:ascii="Calibri" w:hAnsi="Calibri" w:cs="Calibri"/>
          <w:color w:val="000000"/>
          <w:shd w:val="clear" w:color="auto" w:fill="FFFFFF"/>
        </w:rPr>
        <w:t xml:space="preserve">- of strafrechtelijk </w:t>
      </w:r>
      <w:r w:rsidR="008F67F5" w:rsidRPr="00082144">
        <w:rPr>
          <w:rFonts w:ascii="Calibri" w:hAnsi="Calibri" w:cs="Calibri"/>
          <w:color w:val="000000"/>
          <w:shd w:val="clear" w:color="auto" w:fill="FFFFFF"/>
        </w:rPr>
        <w:t>onderzoek</w:t>
      </w:r>
      <w:r w:rsidR="00CE5153" w:rsidRPr="00082144">
        <w:rPr>
          <w:rFonts w:ascii="Calibri" w:hAnsi="Calibri" w:cs="Calibri"/>
          <w:color w:val="000000"/>
          <w:shd w:val="clear" w:color="auto" w:fill="FFFFFF"/>
        </w:rPr>
        <w:t xml:space="preserve">; </w:t>
      </w:r>
      <w:r w:rsidR="002E3DF4" w:rsidRPr="00082144">
        <w:rPr>
          <w:rFonts w:ascii="Calibri" w:hAnsi="Calibri" w:cs="Calibri"/>
          <w:color w:val="000000"/>
          <w:shd w:val="clear" w:color="auto" w:fill="FFFFFF"/>
        </w:rPr>
        <w:t xml:space="preserve">of </w:t>
      </w:r>
    </w:p>
    <w:p w14:paraId="775B5B94" w14:textId="0E959478" w:rsidR="008F67F5" w:rsidRPr="00082144" w:rsidRDefault="00CE5153" w:rsidP="00CE5153">
      <w:pPr>
        <w:pStyle w:val="Lijstalinea"/>
        <w:numPr>
          <w:ilvl w:val="0"/>
          <w:numId w:val="1"/>
        </w:numPr>
      </w:pPr>
      <w:r w:rsidRPr="00082144">
        <w:rPr>
          <w:rFonts w:ascii="Calibri" w:hAnsi="Calibri" w:cs="Calibri"/>
          <w:color w:val="000000"/>
          <w:shd w:val="clear" w:color="auto" w:fill="FFFFFF"/>
        </w:rPr>
        <w:t xml:space="preserve">waarbij </w:t>
      </w:r>
      <w:r w:rsidR="0034008F" w:rsidRPr="00082144">
        <w:rPr>
          <w:rFonts w:ascii="Calibri" w:hAnsi="Calibri" w:cs="Calibri"/>
          <w:color w:val="000000"/>
          <w:shd w:val="clear" w:color="auto" w:fill="FFFFFF"/>
        </w:rPr>
        <w:t xml:space="preserve">aantoonbaar </w:t>
      </w:r>
      <w:r w:rsidR="002E3DF4" w:rsidRPr="00082144">
        <w:rPr>
          <w:rFonts w:ascii="Calibri" w:hAnsi="Calibri" w:cs="Calibri"/>
          <w:color w:val="000000"/>
          <w:shd w:val="clear" w:color="auto" w:fill="FFFFFF"/>
        </w:rPr>
        <w:t xml:space="preserve">ernstige twijfels </w:t>
      </w:r>
      <w:r w:rsidRPr="00082144">
        <w:rPr>
          <w:rFonts w:ascii="Calibri" w:hAnsi="Calibri" w:cs="Calibri"/>
          <w:color w:val="000000"/>
          <w:shd w:val="clear" w:color="auto" w:fill="FFFFFF"/>
        </w:rPr>
        <w:t xml:space="preserve">bestaan over </w:t>
      </w:r>
      <w:r w:rsidR="002E3DF4" w:rsidRPr="00082144">
        <w:rPr>
          <w:rFonts w:ascii="Calibri" w:hAnsi="Calibri" w:cs="Calibri"/>
          <w:color w:val="000000"/>
          <w:shd w:val="clear" w:color="auto" w:fill="FFFFFF"/>
        </w:rPr>
        <w:t>de be</w:t>
      </w:r>
      <w:r w:rsidR="00F31963">
        <w:rPr>
          <w:rFonts w:ascii="Calibri" w:hAnsi="Calibri" w:cs="Calibri"/>
          <w:color w:val="000000"/>
          <w:shd w:val="clear" w:color="auto" w:fill="FFFFFF"/>
        </w:rPr>
        <w:t>t</w:t>
      </w:r>
      <w:r w:rsidR="002E3DF4" w:rsidRPr="00082144">
        <w:rPr>
          <w:rFonts w:ascii="Calibri" w:hAnsi="Calibri" w:cs="Calibri"/>
          <w:color w:val="000000"/>
          <w:shd w:val="clear" w:color="auto" w:fill="FFFFFF"/>
        </w:rPr>
        <w:t>rouwbaarheid van de bedrijfsadministratie</w:t>
      </w:r>
    </w:p>
    <w:p w14:paraId="02B9DC45" w14:textId="603CDEEA" w:rsidR="00CE5153" w:rsidRPr="00082144" w:rsidRDefault="00CE5153" w:rsidP="00CE5153">
      <w:r w:rsidRPr="00082144">
        <w:t>uitsluiten van deelname aan dit convenant.</w:t>
      </w:r>
    </w:p>
    <w:p w14:paraId="39DF280E" w14:textId="77777777" w:rsidR="00CE5153" w:rsidRPr="00082144" w:rsidRDefault="00CE5153" w:rsidP="00263196">
      <w:pPr>
        <w:rPr>
          <w:b/>
          <w:bCs/>
        </w:rPr>
      </w:pPr>
    </w:p>
    <w:p w14:paraId="6B75AFFE" w14:textId="19D8066F" w:rsidR="00263196" w:rsidRDefault="00263196" w:rsidP="00263196">
      <w:pPr>
        <w:rPr>
          <w:b/>
          <w:bCs/>
        </w:rPr>
      </w:pPr>
      <w:r w:rsidRPr="00082144">
        <w:rPr>
          <w:b/>
          <w:bCs/>
        </w:rPr>
        <w:t xml:space="preserve">Artikel </w:t>
      </w:r>
      <w:r w:rsidR="00A1207D" w:rsidRPr="00082144">
        <w:rPr>
          <w:b/>
          <w:bCs/>
        </w:rPr>
        <w:t>6</w:t>
      </w:r>
      <w:r w:rsidRPr="00082144">
        <w:rPr>
          <w:b/>
          <w:bCs/>
        </w:rPr>
        <w:t xml:space="preserve">: </w:t>
      </w:r>
      <w:r w:rsidR="008F67F5" w:rsidRPr="00082144">
        <w:rPr>
          <w:b/>
          <w:bCs/>
        </w:rPr>
        <w:t>D</w:t>
      </w:r>
      <w:r w:rsidRPr="00082144">
        <w:rPr>
          <w:b/>
          <w:bCs/>
        </w:rPr>
        <w:t>uur</w:t>
      </w:r>
    </w:p>
    <w:p w14:paraId="0F7B8FA4" w14:textId="77777777" w:rsidR="00F31963" w:rsidRPr="00082144" w:rsidRDefault="00F31963" w:rsidP="00263196">
      <w:pPr>
        <w:rPr>
          <w:b/>
          <w:bCs/>
        </w:rPr>
      </w:pPr>
    </w:p>
    <w:p w14:paraId="1CED9E88" w14:textId="6A6A58CD" w:rsidR="002F4782" w:rsidRPr="00082144" w:rsidRDefault="00A1207D" w:rsidP="008F67F5">
      <w:pPr>
        <w:ind w:left="700" w:hanging="700"/>
        <w:jc w:val="both"/>
      </w:pPr>
      <w:r w:rsidRPr="00082144">
        <w:t>6</w:t>
      </w:r>
      <w:r w:rsidR="002F4782" w:rsidRPr="00082144">
        <w:t>.1</w:t>
      </w:r>
      <w:r w:rsidR="002F4782" w:rsidRPr="00082144">
        <w:tab/>
      </w:r>
      <w:r w:rsidR="00746F27" w:rsidRPr="00082144">
        <w:rPr>
          <w:rFonts w:eastAsiaTheme="minorEastAsia" w:cstheme="minorHAnsi"/>
        </w:rPr>
        <w:t>Dit convenant</w:t>
      </w:r>
      <w:r w:rsidR="002F4782" w:rsidRPr="00082144">
        <w:rPr>
          <w:rFonts w:eastAsiaTheme="minorEastAsia" w:cstheme="minorHAnsi"/>
        </w:rPr>
        <w:t xml:space="preserve"> gaat in op </w:t>
      </w:r>
      <w:r w:rsidR="00746F27" w:rsidRPr="00082144">
        <w:rPr>
          <w:rFonts w:eastAsiaTheme="minorEastAsia" w:cstheme="minorHAnsi"/>
        </w:rPr>
        <w:t xml:space="preserve">1 </w:t>
      </w:r>
      <w:r w:rsidR="003667F6" w:rsidRPr="00082144">
        <w:rPr>
          <w:rFonts w:eastAsiaTheme="minorEastAsia" w:cstheme="minorHAnsi"/>
        </w:rPr>
        <w:t xml:space="preserve">maart </w:t>
      </w:r>
      <w:r w:rsidR="00746F27" w:rsidRPr="00082144">
        <w:rPr>
          <w:rFonts w:eastAsiaTheme="minorEastAsia" w:cstheme="minorHAnsi"/>
        </w:rPr>
        <w:t>2020 en</w:t>
      </w:r>
      <w:r w:rsidR="002F4782" w:rsidRPr="00082144">
        <w:rPr>
          <w:rFonts w:eastAsiaTheme="minorEastAsia" w:cstheme="minorHAnsi"/>
        </w:rPr>
        <w:t xml:space="preserve"> loopt tot 1 </w:t>
      </w:r>
      <w:r w:rsidR="00746F27" w:rsidRPr="00082144">
        <w:rPr>
          <w:rFonts w:eastAsiaTheme="minorEastAsia" w:cstheme="minorHAnsi"/>
        </w:rPr>
        <w:t xml:space="preserve">juni </w:t>
      </w:r>
      <w:r w:rsidR="002F4782" w:rsidRPr="00082144">
        <w:rPr>
          <w:rFonts w:eastAsiaTheme="minorEastAsia" w:cstheme="minorHAnsi"/>
        </w:rPr>
        <w:t>202</w:t>
      </w:r>
      <w:r w:rsidR="00746F27" w:rsidRPr="00082144">
        <w:rPr>
          <w:rFonts w:eastAsiaTheme="minorEastAsia" w:cstheme="minorHAnsi"/>
        </w:rPr>
        <w:t>0</w:t>
      </w:r>
      <w:r w:rsidR="002F4782" w:rsidRPr="00082144">
        <w:rPr>
          <w:rFonts w:eastAsiaTheme="minorEastAsia" w:cstheme="minorHAnsi"/>
        </w:rPr>
        <w:t>.</w:t>
      </w:r>
    </w:p>
    <w:p w14:paraId="62E7999A" w14:textId="2D79C96C" w:rsidR="002F4782" w:rsidRPr="00082144" w:rsidRDefault="00A1207D" w:rsidP="002F4782">
      <w:pPr>
        <w:ind w:left="700" w:hanging="700"/>
        <w:jc w:val="both"/>
        <w:rPr>
          <w:rFonts w:eastAsiaTheme="minorEastAsia" w:cstheme="minorHAnsi"/>
        </w:rPr>
      </w:pPr>
      <w:r w:rsidRPr="00082144">
        <w:rPr>
          <w:rFonts w:eastAsiaTheme="minorEastAsia" w:cstheme="minorHAnsi"/>
        </w:rPr>
        <w:t>6</w:t>
      </w:r>
      <w:r w:rsidR="002F4782" w:rsidRPr="00082144">
        <w:rPr>
          <w:rFonts w:eastAsiaTheme="minorEastAsia" w:cstheme="minorHAnsi"/>
        </w:rPr>
        <w:t>.2</w:t>
      </w:r>
      <w:r w:rsidR="002F4782" w:rsidRPr="00082144">
        <w:rPr>
          <w:rFonts w:eastAsiaTheme="minorEastAsia" w:cstheme="minorHAnsi"/>
        </w:rPr>
        <w:tab/>
      </w:r>
      <w:r w:rsidR="00746F27" w:rsidRPr="00082144">
        <w:rPr>
          <w:rFonts w:eastAsiaTheme="minorEastAsia" w:cstheme="minorHAnsi"/>
        </w:rPr>
        <w:t xml:space="preserve">Gemeenten kunnen het convenant verlengen met drie </w:t>
      </w:r>
      <w:r w:rsidR="002F4782" w:rsidRPr="00082144">
        <w:rPr>
          <w:rFonts w:eastAsiaTheme="minorEastAsia" w:cstheme="minorHAnsi"/>
        </w:rPr>
        <w:t xml:space="preserve">kalendermaanden. Willen </w:t>
      </w:r>
      <w:r w:rsidR="00746F27" w:rsidRPr="00082144">
        <w:rPr>
          <w:rFonts w:eastAsiaTheme="minorEastAsia" w:cstheme="minorHAnsi"/>
        </w:rPr>
        <w:t xml:space="preserve">gemeenten </w:t>
      </w:r>
      <w:r w:rsidR="002F4782" w:rsidRPr="00082144">
        <w:rPr>
          <w:rFonts w:eastAsiaTheme="minorEastAsia" w:cstheme="minorHAnsi"/>
        </w:rPr>
        <w:t xml:space="preserve">gebruik maken van </w:t>
      </w:r>
      <w:r w:rsidR="00746F27" w:rsidRPr="00082144">
        <w:rPr>
          <w:rFonts w:eastAsiaTheme="minorEastAsia" w:cstheme="minorHAnsi"/>
        </w:rPr>
        <w:t xml:space="preserve">de </w:t>
      </w:r>
      <w:r w:rsidR="002F4782" w:rsidRPr="00082144">
        <w:rPr>
          <w:rFonts w:eastAsiaTheme="minorEastAsia" w:cstheme="minorHAnsi"/>
        </w:rPr>
        <w:t xml:space="preserve">verlenging, dan maken zij dit schriftelijk kenbaar uiterlijk </w:t>
      </w:r>
      <w:r w:rsidR="00746F27" w:rsidRPr="00082144">
        <w:rPr>
          <w:rFonts w:eastAsiaTheme="minorEastAsia" w:cstheme="minorHAnsi"/>
        </w:rPr>
        <w:t xml:space="preserve">één </w:t>
      </w:r>
      <w:r w:rsidR="002F4782" w:rsidRPr="00082144">
        <w:rPr>
          <w:rFonts w:eastAsiaTheme="minorEastAsia" w:cstheme="minorHAnsi"/>
        </w:rPr>
        <w:t xml:space="preserve">kalendermaand voor het einde van </w:t>
      </w:r>
      <w:r w:rsidR="00746F27" w:rsidRPr="00082144">
        <w:rPr>
          <w:rFonts w:eastAsiaTheme="minorEastAsia" w:cstheme="minorHAnsi"/>
        </w:rPr>
        <w:t>de looptijd</w:t>
      </w:r>
      <w:r w:rsidR="002F4782" w:rsidRPr="00082144">
        <w:rPr>
          <w:rFonts w:eastAsiaTheme="minorEastAsia" w:cstheme="minorHAnsi"/>
        </w:rPr>
        <w:t>.</w:t>
      </w:r>
    </w:p>
    <w:p w14:paraId="69FC8CBF" w14:textId="551EACCD" w:rsidR="002F4782" w:rsidRPr="00082144" w:rsidRDefault="00A1207D" w:rsidP="002F4782">
      <w:pPr>
        <w:ind w:left="700" w:hanging="700"/>
        <w:jc w:val="both"/>
        <w:rPr>
          <w:rFonts w:eastAsiaTheme="minorEastAsia"/>
        </w:rPr>
      </w:pPr>
      <w:r w:rsidRPr="00082144">
        <w:rPr>
          <w:rFonts w:eastAsiaTheme="minorEastAsia"/>
        </w:rPr>
        <w:t>6</w:t>
      </w:r>
      <w:r w:rsidR="002F4782" w:rsidRPr="00082144">
        <w:rPr>
          <w:rFonts w:eastAsiaTheme="minorEastAsia"/>
        </w:rPr>
        <w:t>.</w:t>
      </w:r>
      <w:r w:rsidR="00746F27" w:rsidRPr="00082144">
        <w:rPr>
          <w:rFonts w:eastAsiaTheme="minorEastAsia"/>
        </w:rPr>
        <w:t>3</w:t>
      </w:r>
      <w:r w:rsidR="002F4782" w:rsidRPr="00082144">
        <w:rPr>
          <w:rFonts w:eastAsiaTheme="minorEastAsia" w:cstheme="minorHAnsi"/>
        </w:rPr>
        <w:tab/>
      </w:r>
      <w:r w:rsidR="002F4782" w:rsidRPr="00082144">
        <w:rPr>
          <w:rFonts w:eastAsiaTheme="minorEastAsia"/>
        </w:rPr>
        <w:t xml:space="preserve">Als </w:t>
      </w:r>
      <w:r w:rsidR="00746F27" w:rsidRPr="00082144">
        <w:rPr>
          <w:rFonts w:eastAsiaTheme="minorEastAsia"/>
        </w:rPr>
        <w:t xml:space="preserve">het convenant </w:t>
      </w:r>
      <w:r w:rsidR="002F4782" w:rsidRPr="00082144">
        <w:rPr>
          <w:rFonts w:eastAsiaTheme="minorEastAsia"/>
        </w:rPr>
        <w:t xml:space="preserve">eindigt, om wat voor reden dan ook, blijven de bepalingen </w:t>
      </w:r>
      <w:r w:rsidR="002F4782" w:rsidRPr="00082144">
        <w:rPr>
          <w:rFonts w:eastAsiaTheme="minorEastAsia"/>
          <w:color w:val="000000" w:themeColor="text1"/>
        </w:rPr>
        <w:t xml:space="preserve">op het moment van beëindiging </w:t>
      </w:r>
      <w:r w:rsidR="002F4782" w:rsidRPr="00082144">
        <w:rPr>
          <w:rFonts w:eastAsiaTheme="minorEastAsia"/>
        </w:rPr>
        <w:t xml:space="preserve">van kracht, voor zover dit voor de afwikkeling van </w:t>
      </w:r>
      <w:r w:rsidR="00746F27" w:rsidRPr="00082144">
        <w:rPr>
          <w:rFonts w:eastAsiaTheme="minorEastAsia"/>
        </w:rPr>
        <w:t xml:space="preserve">het convenant </w:t>
      </w:r>
      <w:r w:rsidR="002F4782" w:rsidRPr="00082144">
        <w:rPr>
          <w:rFonts w:eastAsiaTheme="minorEastAsia"/>
        </w:rPr>
        <w:t>noodzakelijk is.</w:t>
      </w:r>
    </w:p>
    <w:p w14:paraId="55A213F4" w14:textId="77777777" w:rsidR="002E3DF4" w:rsidRPr="00082144" w:rsidRDefault="002E3DF4" w:rsidP="002E3DF4"/>
    <w:p w14:paraId="4531A526" w14:textId="6243946D" w:rsidR="001C6C53" w:rsidRPr="00082144" w:rsidRDefault="001C6C53" w:rsidP="002E3DF4">
      <w:r w:rsidRPr="00082144">
        <w:t xml:space="preserve">Opgemaakt en ondertekend </w:t>
      </w:r>
    </w:p>
    <w:p w14:paraId="1C997C7F" w14:textId="77777777" w:rsidR="001C6C53" w:rsidRPr="00082144" w:rsidRDefault="001C6C53" w:rsidP="001C6C53">
      <w:pPr>
        <w:jc w:val="both"/>
      </w:pPr>
      <w:r w:rsidRPr="00082144">
        <w:t>te ________________ op _______________</w:t>
      </w:r>
    </w:p>
    <w:p w14:paraId="4749D7DF" w14:textId="77777777" w:rsidR="001C6C53" w:rsidRPr="00082144" w:rsidRDefault="001C6C53" w:rsidP="001C6C53">
      <w:pPr>
        <w:jc w:val="both"/>
      </w:pPr>
    </w:p>
    <w:p w14:paraId="76EB67A4" w14:textId="77777777" w:rsidR="001C6C53" w:rsidRPr="00082144" w:rsidRDefault="001C6C53" w:rsidP="001C6C53">
      <w:pPr>
        <w:jc w:val="both"/>
      </w:pPr>
      <w:r w:rsidRPr="00082144">
        <w:t>Voor gemeente:</w:t>
      </w:r>
    </w:p>
    <w:p w14:paraId="3FF3F26B" w14:textId="77777777" w:rsidR="001C6C53" w:rsidRPr="00082144" w:rsidRDefault="001C6C53" w:rsidP="001C6C53">
      <w:pPr>
        <w:jc w:val="both"/>
      </w:pPr>
    </w:p>
    <w:p w14:paraId="0CA7C5D2" w14:textId="77777777" w:rsidR="001C6C53" w:rsidRPr="00082144" w:rsidRDefault="001C6C53" w:rsidP="001C6C53">
      <w:pPr>
        <w:jc w:val="both"/>
      </w:pPr>
    </w:p>
    <w:p w14:paraId="1B5CBFB1" w14:textId="77777777" w:rsidR="001C6C53" w:rsidRPr="00082144" w:rsidRDefault="001C6C53" w:rsidP="001C6C53">
      <w:pPr>
        <w:jc w:val="both"/>
      </w:pPr>
    </w:p>
    <w:p w14:paraId="503297D5" w14:textId="77777777" w:rsidR="001C6C53" w:rsidRPr="00082144" w:rsidRDefault="001C6C53" w:rsidP="001C6C53">
      <w:pPr>
        <w:jc w:val="both"/>
      </w:pPr>
    </w:p>
    <w:p w14:paraId="3FF79880" w14:textId="77777777" w:rsidR="001C6C53" w:rsidRPr="00082144" w:rsidRDefault="001C6C53" w:rsidP="001C6C53">
      <w:pPr>
        <w:jc w:val="both"/>
      </w:pPr>
      <w:r w:rsidRPr="00082144">
        <w:t>_____________________</w:t>
      </w:r>
    </w:p>
    <w:p w14:paraId="18A24357" w14:textId="77777777" w:rsidR="001C6C53" w:rsidRPr="00082144" w:rsidRDefault="001C6C53" w:rsidP="001C6C53">
      <w:pPr>
        <w:jc w:val="both"/>
      </w:pPr>
      <w:r w:rsidRPr="00082144">
        <w:t xml:space="preserve">Naam: </w:t>
      </w:r>
    </w:p>
    <w:p w14:paraId="23FE161B" w14:textId="77777777" w:rsidR="001C6C53" w:rsidRPr="00082144" w:rsidRDefault="001C6C53" w:rsidP="001C6C53">
      <w:pPr>
        <w:jc w:val="both"/>
      </w:pPr>
      <w:r w:rsidRPr="00082144">
        <w:t xml:space="preserve">Functie: </w:t>
      </w:r>
    </w:p>
    <w:p w14:paraId="65A2D7CF" w14:textId="77777777" w:rsidR="001C6C53" w:rsidRPr="00082144" w:rsidRDefault="001C6C53" w:rsidP="001C6C53">
      <w:pPr>
        <w:jc w:val="both"/>
      </w:pPr>
    </w:p>
    <w:p w14:paraId="333DFD69" w14:textId="77777777" w:rsidR="001C6C53" w:rsidRPr="00082144" w:rsidRDefault="001C6C53" w:rsidP="001C6C53">
      <w:pPr>
        <w:jc w:val="both"/>
      </w:pPr>
    </w:p>
    <w:p w14:paraId="6C2F7D7C" w14:textId="77777777" w:rsidR="001C6C53" w:rsidRPr="00082144" w:rsidRDefault="001C6C53" w:rsidP="001C6C53">
      <w:pPr>
        <w:jc w:val="both"/>
      </w:pPr>
      <w:r w:rsidRPr="00082144">
        <w:t>Voor (jeugdhulp)aanbieder/gecertificeerde instelling:</w:t>
      </w:r>
    </w:p>
    <w:p w14:paraId="74EDDDCD" w14:textId="77777777" w:rsidR="001C6C53" w:rsidRPr="00082144" w:rsidRDefault="001C6C53" w:rsidP="001C6C53">
      <w:pPr>
        <w:jc w:val="both"/>
      </w:pPr>
    </w:p>
    <w:p w14:paraId="64630711" w14:textId="77777777" w:rsidR="001C6C53" w:rsidRPr="00082144" w:rsidRDefault="001C6C53" w:rsidP="001C6C53">
      <w:pPr>
        <w:jc w:val="both"/>
      </w:pPr>
    </w:p>
    <w:p w14:paraId="46131248" w14:textId="77777777" w:rsidR="001C6C53" w:rsidRPr="00082144" w:rsidRDefault="001C6C53" w:rsidP="001C6C53">
      <w:pPr>
        <w:jc w:val="both"/>
      </w:pPr>
    </w:p>
    <w:p w14:paraId="64B13EB4" w14:textId="77777777" w:rsidR="001C6C53" w:rsidRPr="00082144" w:rsidRDefault="001C6C53" w:rsidP="001C6C53">
      <w:pPr>
        <w:jc w:val="both"/>
      </w:pPr>
    </w:p>
    <w:p w14:paraId="7EBF6477" w14:textId="77777777" w:rsidR="001C6C53" w:rsidRPr="00082144" w:rsidRDefault="001C6C53" w:rsidP="001C6C53">
      <w:pPr>
        <w:jc w:val="both"/>
      </w:pPr>
      <w:r w:rsidRPr="00082144">
        <w:t>_____________________</w:t>
      </w:r>
    </w:p>
    <w:p w14:paraId="0F7E2AB6" w14:textId="77777777" w:rsidR="001C6C53" w:rsidRPr="00082144" w:rsidRDefault="001C6C53" w:rsidP="001C6C53">
      <w:pPr>
        <w:jc w:val="both"/>
      </w:pPr>
      <w:r w:rsidRPr="00082144">
        <w:t>Naam:</w:t>
      </w:r>
    </w:p>
    <w:p w14:paraId="763936CB" w14:textId="77777777" w:rsidR="001C6C53" w:rsidRPr="00082144" w:rsidRDefault="001C6C53" w:rsidP="001C6C53">
      <w:pPr>
        <w:ind w:left="700" w:hanging="700"/>
        <w:jc w:val="both"/>
        <w:rPr>
          <w:rFonts w:eastAsiaTheme="minorEastAsia"/>
        </w:rPr>
      </w:pPr>
      <w:r w:rsidRPr="00082144">
        <w:t>Functie:</w:t>
      </w:r>
    </w:p>
    <w:p w14:paraId="3DBC23A3" w14:textId="12424CB7" w:rsidR="00A22E10" w:rsidRPr="00082144" w:rsidRDefault="00A22E10"/>
    <w:p w14:paraId="1A78A40F" w14:textId="77777777" w:rsidR="00CD6A49" w:rsidRPr="00082144" w:rsidRDefault="00CD6A49" w:rsidP="00CD6A49"/>
    <w:p w14:paraId="0E9B0113" w14:textId="77777777" w:rsidR="00CD6A49" w:rsidRPr="00082144" w:rsidRDefault="00CD6A49" w:rsidP="00CD6A49">
      <w:r w:rsidRPr="00082144">
        <w:lastRenderedPageBreak/>
        <w:t>---------------------------------------------------------------------------------------------------------------------------</w:t>
      </w:r>
    </w:p>
    <w:p w14:paraId="752BBDD8" w14:textId="1F8DA4DC" w:rsidR="00A22E10" w:rsidRPr="00082144" w:rsidRDefault="00CD6A49" w:rsidP="00A22E10">
      <w:pPr>
        <w:jc w:val="center"/>
      </w:pPr>
      <w:r w:rsidRPr="00082144">
        <w:t xml:space="preserve">Dit </w:t>
      </w:r>
      <w:r w:rsidR="00090462" w:rsidRPr="00082144">
        <w:t xml:space="preserve">model </w:t>
      </w:r>
      <w:r w:rsidRPr="00082144">
        <w:t>is ontwikkeld door Tim Robbe en Ben Bugter.</w:t>
      </w:r>
    </w:p>
    <w:p w14:paraId="3C5DC4CD" w14:textId="77777777" w:rsidR="00A22E10" w:rsidRPr="00082144" w:rsidRDefault="00A22E10" w:rsidP="00A22E10">
      <w:pPr>
        <w:jc w:val="center"/>
      </w:pPr>
    </w:p>
    <w:p w14:paraId="03D4B196" w14:textId="2A41D220" w:rsidR="00A22E10" w:rsidRPr="00082144" w:rsidRDefault="00CD6A49" w:rsidP="00A22E10">
      <w:pPr>
        <w:jc w:val="center"/>
        <w:rPr>
          <w:color w:val="000000" w:themeColor="text1"/>
        </w:rPr>
      </w:pPr>
      <w:r w:rsidRPr="00082144">
        <w:t xml:space="preserve">Het voorbeeld kan door gemeenten, (jeugd)zorgregio’s en (jeugd)zorgaanbieders </w:t>
      </w:r>
      <w:r w:rsidRPr="00082144">
        <w:rPr>
          <w:color w:val="000000" w:themeColor="text1"/>
        </w:rPr>
        <w:t>zonder kosten worden gebruikt</w:t>
      </w:r>
      <w:r w:rsidR="00A22E10" w:rsidRPr="00082144">
        <w:rPr>
          <w:color w:val="000000" w:themeColor="text1"/>
        </w:rPr>
        <w:t>.</w:t>
      </w:r>
    </w:p>
    <w:p w14:paraId="3A26DEAE" w14:textId="77777777" w:rsidR="00A22E10" w:rsidRPr="00082144" w:rsidRDefault="00A22E10" w:rsidP="00A22E10">
      <w:pPr>
        <w:jc w:val="center"/>
        <w:rPr>
          <w:color w:val="000000" w:themeColor="text1"/>
        </w:rPr>
      </w:pPr>
    </w:p>
    <w:p w14:paraId="6B84FAC2" w14:textId="02F4C921" w:rsidR="00CD6A49" w:rsidRPr="00082144" w:rsidRDefault="00A22E10" w:rsidP="00A22E10">
      <w:pPr>
        <w:jc w:val="center"/>
        <w:rPr>
          <w:color w:val="000000" w:themeColor="text1"/>
        </w:rPr>
      </w:pPr>
      <w:r w:rsidRPr="00082144">
        <w:rPr>
          <w:color w:val="000000" w:themeColor="text1"/>
        </w:rPr>
        <w:t>Voor verdere vragen kunt u contact opnemen met</w:t>
      </w:r>
    </w:p>
    <w:p w14:paraId="24A9191A" w14:textId="0634AE13" w:rsidR="00A22E10" w:rsidRPr="00082144" w:rsidRDefault="00A22E10" w:rsidP="00A22E10">
      <w:pPr>
        <w:jc w:val="center"/>
        <w:rPr>
          <w:color w:val="000000" w:themeColor="text1"/>
        </w:rPr>
      </w:pPr>
    </w:p>
    <w:p w14:paraId="5BDEE91A" w14:textId="19463D3F" w:rsidR="00A22E10" w:rsidRPr="00082144" w:rsidRDefault="00A22E10" w:rsidP="00A22E10">
      <w:pPr>
        <w:jc w:val="center"/>
        <w:rPr>
          <w:color w:val="000000" w:themeColor="text1"/>
          <w:lang w:val="en-GB"/>
        </w:rPr>
      </w:pPr>
      <w:r w:rsidRPr="00082144">
        <w:rPr>
          <w:color w:val="000000" w:themeColor="text1"/>
          <w:lang w:val="en-GB"/>
        </w:rPr>
        <w:t xml:space="preserve">Tim </w:t>
      </w:r>
      <w:proofErr w:type="spellStart"/>
      <w:r w:rsidRPr="00082144">
        <w:rPr>
          <w:color w:val="000000" w:themeColor="text1"/>
          <w:lang w:val="en-GB"/>
        </w:rPr>
        <w:t>Robbe</w:t>
      </w:r>
      <w:proofErr w:type="spellEnd"/>
      <w:r w:rsidRPr="00082144">
        <w:rPr>
          <w:color w:val="000000" w:themeColor="text1"/>
          <w:lang w:val="en-GB"/>
        </w:rPr>
        <w:t xml:space="preserve">: </w:t>
      </w:r>
      <w:r w:rsidRPr="00082144">
        <w:rPr>
          <w:color w:val="000000" w:themeColor="text1"/>
          <w:lang w:val="en-GB"/>
        </w:rPr>
        <w:tab/>
        <w:t xml:space="preserve">0642585502 </w:t>
      </w:r>
      <w:r w:rsidRPr="00082144">
        <w:rPr>
          <w:color w:val="000000" w:themeColor="text1"/>
          <w:lang w:val="en-GB"/>
        </w:rPr>
        <w:tab/>
      </w:r>
      <w:hyperlink r:id="rId11" w:history="1">
        <w:r w:rsidRPr="00082144">
          <w:rPr>
            <w:rStyle w:val="Hyperlink"/>
            <w:color w:val="000000" w:themeColor="text1"/>
            <w:u w:val="none"/>
            <w:lang w:val="en-GB"/>
          </w:rPr>
          <w:t>robbe@victoradvocaten.nl</w:t>
        </w:r>
      </w:hyperlink>
    </w:p>
    <w:p w14:paraId="44ED9EEA" w14:textId="3B2D23DC" w:rsidR="00A22E10" w:rsidRPr="00082144" w:rsidRDefault="00A22E10" w:rsidP="00A22E10">
      <w:pPr>
        <w:jc w:val="center"/>
        <w:rPr>
          <w:color w:val="000000" w:themeColor="text1"/>
          <w:lang w:val="en-GB"/>
        </w:rPr>
      </w:pPr>
    </w:p>
    <w:p w14:paraId="71779206" w14:textId="2378313C" w:rsidR="00A22E10" w:rsidRPr="00082144" w:rsidRDefault="00A22E10" w:rsidP="00A22E10">
      <w:pPr>
        <w:jc w:val="center"/>
        <w:rPr>
          <w:color w:val="000000" w:themeColor="text1"/>
          <w:lang w:val="en-GB"/>
        </w:rPr>
      </w:pPr>
      <w:r w:rsidRPr="00082144">
        <w:rPr>
          <w:color w:val="000000" w:themeColor="text1"/>
          <w:lang w:val="en-GB"/>
        </w:rPr>
        <w:t xml:space="preserve">Ben </w:t>
      </w:r>
      <w:proofErr w:type="spellStart"/>
      <w:r w:rsidRPr="00082144">
        <w:rPr>
          <w:color w:val="000000" w:themeColor="text1"/>
          <w:lang w:val="en-GB"/>
        </w:rPr>
        <w:t>Bugter</w:t>
      </w:r>
      <w:proofErr w:type="spellEnd"/>
      <w:r w:rsidRPr="00082144">
        <w:rPr>
          <w:color w:val="000000" w:themeColor="text1"/>
          <w:lang w:val="en-GB"/>
        </w:rPr>
        <w:tab/>
        <w:t xml:space="preserve">0617238323 </w:t>
      </w:r>
      <w:r w:rsidRPr="00082144">
        <w:rPr>
          <w:color w:val="000000" w:themeColor="text1"/>
          <w:lang w:val="en-GB"/>
        </w:rPr>
        <w:tab/>
      </w:r>
      <w:hyperlink r:id="rId12" w:history="1">
        <w:r w:rsidRPr="00082144">
          <w:rPr>
            <w:rStyle w:val="Hyperlink"/>
            <w:color w:val="000000" w:themeColor="text1"/>
            <w:u w:val="none"/>
            <w:lang w:val="en-GB"/>
          </w:rPr>
          <w:t>bugterconsult@gmail.com</w:t>
        </w:r>
      </w:hyperlink>
    </w:p>
    <w:p w14:paraId="165FC0B5" w14:textId="55058889" w:rsidR="00A22E10" w:rsidRPr="00082144" w:rsidRDefault="00A22E10" w:rsidP="00CD6A49">
      <w:pPr>
        <w:rPr>
          <w:color w:val="000000" w:themeColor="text1"/>
          <w:lang w:val="en-GB"/>
        </w:rPr>
      </w:pPr>
    </w:p>
    <w:p w14:paraId="6D902647" w14:textId="20DD2A8C" w:rsidR="00CD6A49" w:rsidRDefault="00A22E10" w:rsidP="00263196">
      <w:r w:rsidRPr="00082144">
        <w:rPr>
          <w:color w:val="000000" w:themeColor="text1"/>
        </w:rPr>
        <w:t>---------------------------------------------------------------------------------------------------------------------------</w:t>
      </w:r>
    </w:p>
    <w:p w14:paraId="406AFE7E" w14:textId="59B165F7" w:rsidR="00333032" w:rsidRDefault="00333032"/>
    <w:sectPr w:rsidR="00333032" w:rsidSect="00D35E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CD163" w14:textId="77777777" w:rsidR="00FE18D4" w:rsidRDefault="00FE18D4" w:rsidP="000C5EBE">
      <w:r>
        <w:separator/>
      </w:r>
    </w:p>
  </w:endnote>
  <w:endnote w:type="continuationSeparator" w:id="0">
    <w:p w14:paraId="51BCB07B" w14:textId="77777777" w:rsidR="00FE18D4" w:rsidRDefault="00FE18D4" w:rsidP="000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oofdtekst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7AB1" w14:textId="77777777" w:rsidR="005716EE" w:rsidRDefault="005716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BB88" w14:textId="77777777" w:rsidR="00CD6A49" w:rsidRPr="002E3DF4" w:rsidRDefault="00CD6A49" w:rsidP="00CD6A49">
    <w:pPr>
      <w:pStyle w:val="Voettekst"/>
      <w:jc w:val="center"/>
      <w:rPr>
        <w:sz w:val="16"/>
        <w:szCs w:val="16"/>
        <w:lang w:val="en-GB"/>
      </w:rPr>
    </w:pPr>
    <w:r w:rsidRPr="00CD6A49">
      <w:rPr>
        <w:sz w:val="16"/>
        <w:szCs w:val="16"/>
      </w:rPr>
      <w:fldChar w:fldCharType="begin"/>
    </w:r>
    <w:r w:rsidRPr="002E3DF4">
      <w:rPr>
        <w:sz w:val="16"/>
        <w:szCs w:val="16"/>
        <w:lang w:val="en-GB"/>
      </w:rPr>
      <w:instrText>PAGE   \* MERGEFORMAT</w:instrText>
    </w:r>
    <w:r w:rsidRPr="00CD6A49">
      <w:rPr>
        <w:sz w:val="16"/>
        <w:szCs w:val="16"/>
      </w:rPr>
      <w:fldChar w:fldCharType="separate"/>
    </w:r>
    <w:r w:rsidRPr="002E3DF4">
      <w:rPr>
        <w:sz w:val="16"/>
        <w:szCs w:val="16"/>
        <w:lang w:val="en-GB"/>
      </w:rPr>
      <w:t>1</w:t>
    </w:r>
    <w:r w:rsidRPr="00CD6A49">
      <w:rPr>
        <w:sz w:val="16"/>
        <w:szCs w:val="16"/>
      </w:rPr>
      <w:fldChar w:fldCharType="end"/>
    </w:r>
  </w:p>
  <w:p w14:paraId="59105A1A" w14:textId="1AF925C1" w:rsidR="00CD6A49" w:rsidRPr="00081B6D" w:rsidRDefault="00081B6D" w:rsidP="00CD6A49">
    <w:pPr>
      <w:pStyle w:val="Voettekst"/>
      <w:jc w:val="center"/>
      <w:rPr>
        <w:sz w:val="16"/>
        <w:szCs w:val="16"/>
      </w:rPr>
    </w:pPr>
    <w:r w:rsidRPr="00081B6D">
      <w:rPr>
        <w:sz w:val="16"/>
        <w:szCs w:val="16"/>
      </w:rPr>
      <w:t xml:space="preserve">Derde </w:t>
    </w:r>
    <w:r w:rsidR="002E3DF4" w:rsidRPr="00081B6D">
      <w:rPr>
        <w:sz w:val="16"/>
        <w:szCs w:val="16"/>
      </w:rPr>
      <w:t>Model</w:t>
    </w:r>
    <w:r w:rsidR="00CD6A49" w:rsidRPr="00081B6D">
      <w:rPr>
        <w:sz w:val="16"/>
        <w:szCs w:val="16"/>
      </w:rPr>
      <w:t xml:space="preserve"> Continuïteit Convenant Corona-virus</w:t>
    </w:r>
    <w:r w:rsidR="002E3DF4" w:rsidRPr="00081B6D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24422" w14:textId="77777777" w:rsidR="005716EE" w:rsidRDefault="005716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780C6" w14:textId="77777777" w:rsidR="00FE18D4" w:rsidRDefault="00FE18D4" w:rsidP="000C5EBE">
      <w:r>
        <w:separator/>
      </w:r>
    </w:p>
  </w:footnote>
  <w:footnote w:type="continuationSeparator" w:id="0">
    <w:p w14:paraId="65A03075" w14:textId="77777777" w:rsidR="00FE18D4" w:rsidRDefault="00FE18D4" w:rsidP="000C5EBE">
      <w:r>
        <w:continuationSeparator/>
      </w:r>
    </w:p>
  </w:footnote>
  <w:footnote w:id="1">
    <w:p w14:paraId="04215976" w14:textId="4FBD6B0F" w:rsidR="00F31963" w:rsidRDefault="00F3196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https://vng.nl/nieuws/afspraken-met-rijk-over-continuiteit-financiering-sd</w:t>
        </w:r>
      </w:hyperlink>
    </w:p>
  </w:footnote>
  <w:footnote w:id="2">
    <w:p w14:paraId="0C09FA1E" w14:textId="77777777" w:rsidR="00EA1220" w:rsidRDefault="00EA1220">
      <w:pPr>
        <w:pStyle w:val="Voetnoottekst"/>
      </w:pPr>
      <w:r>
        <w:rPr>
          <w:rStyle w:val="Voetnootmarkering"/>
        </w:rPr>
        <w:footnoteRef/>
      </w:r>
      <w:r>
        <w:t xml:space="preserve"> Artikel 2.32 lid 1 sub c Aanbestedingswet 2012.</w:t>
      </w:r>
    </w:p>
  </w:footnote>
  <w:footnote w:id="3">
    <w:p w14:paraId="75CD001A" w14:textId="77777777" w:rsidR="000C5EBE" w:rsidRDefault="000C5EBE">
      <w:pPr>
        <w:pStyle w:val="Voetnoottekst"/>
      </w:pPr>
      <w:r>
        <w:rPr>
          <w:rStyle w:val="Voetnootmarkering"/>
        </w:rPr>
        <w:footnoteRef/>
      </w:r>
      <w:r>
        <w:t xml:space="preserve"> Europese Commissie zaken </w:t>
      </w:r>
      <w:r w:rsidRPr="000C5EBE">
        <w:t xml:space="preserve">SA.37432 (Openbare ziekenhuizen in </w:t>
      </w:r>
      <w:r w:rsidRPr="000C5EBE">
        <w:t xml:space="preserve">Hradec Králové), SA.37904 (Medisch centrum in Durmersheim) </w:t>
      </w:r>
      <w:r>
        <w:t xml:space="preserve">en </w:t>
      </w:r>
      <w:r w:rsidRPr="000C5EBE">
        <w:t>SA.38035(Landgrafen-Klinik).</w:t>
      </w:r>
    </w:p>
  </w:footnote>
  <w:footnote w:id="4">
    <w:p w14:paraId="5489CFEB" w14:textId="77777777" w:rsidR="000C5EBE" w:rsidRDefault="000C5EBE">
      <w:pPr>
        <w:pStyle w:val="Voetnoottekst"/>
      </w:pPr>
      <w:r>
        <w:rPr>
          <w:rStyle w:val="Voetnootmarkering"/>
        </w:rPr>
        <w:footnoteRef/>
      </w:r>
      <w:r>
        <w:t xml:space="preserve"> Verordening EU 1407/2013 (Reguliere de-</w:t>
      </w:r>
      <w:r>
        <w:t>minimis verordening).</w:t>
      </w:r>
    </w:p>
  </w:footnote>
  <w:footnote w:id="5">
    <w:p w14:paraId="45FA488E" w14:textId="77777777" w:rsidR="000C5EBE" w:rsidRDefault="000C5EBE">
      <w:pPr>
        <w:pStyle w:val="Voetnoottekst"/>
      </w:pPr>
      <w:r>
        <w:rPr>
          <w:rStyle w:val="Voetnootmarkering"/>
        </w:rPr>
        <w:footnoteRef/>
      </w:r>
      <w:r>
        <w:t xml:space="preserve"> Besluit van de Commissie van 20 december 2011 (2012/21/EU) (‘Vrijstellingsbesluit 2012’).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8A82" w14:textId="0BEFCF65" w:rsidR="00CD6A49" w:rsidRDefault="00142BFD">
    <w:pPr>
      <w:pStyle w:val="Koptekst"/>
    </w:pPr>
    <w:r>
      <w:rPr>
        <w:noProof/>
      </w:rPr>
      <w:pict w14:anchorId="1DD83E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2239766" o:spid="_x0000_s2051" type="#_x0000_t136" alt="" style="position:absolute;margin-left:0;margin-top:0;width:447.4pt;height:191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ODEL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37282" w14:textId="2597C604" w:rsidR="00CD6A49" w:rsidRDefault="00142BFD">
    <w:pPr>
      <w:pStyle w:val="Koptekst"/>
    </w:pPr>
    <w:r>
      <w:rPr>
        <w:noProof/>
      </w:rPr>
      <w:pict w14:anchorId="78CB2D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2239767" o:spid="_x0000_s2050" type="#_x0000_t136" alt="" style="position:absolute;margin-left:0;margin-top:0;width:447.4pt;height:191.7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ODEL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421" w14:textId="1E9464C2" w:rsidR="00CD6A49" w:rsidRDefault="00142BFD">
    <w:pPr>
      <w:pStyle w:val="Koptekst"/>
    </w:pPr>
    <w:r>
      <w:rPr>
        <w:noProof/>
      </w:rPr>
      <w:pict w14:anchorId="2EE83D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2239765" o:spid="_x0000_s2049" type="#_x0000_t136" alt="" style="position:absolute;margin-left:0;margin-top:0;width:447.4pt;height:191.7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ODEL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7630D"/>
    <w:multiLevelType w:val="multilevel"/>
    <w:tmpl w:val="81CAB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935644"/>
    <w:multiLevelType w:val="hybridMultilevel"/>
    <w:tmpl w:val="051E8BBA"/>
    <w:lvl w:ilvl="0" w:tplc="EFEE24E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75AF1"/>
    <w:multiLevelType w:val="hybridMultilevel"/>
    <w:tmpl w:val="21F4F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6A"/>
    <w:rsid w:val="00081B6D"/>
    <w:rsid w:val="00082144"/>
    <w:rsid w:val="000826A9"/>
    <w:rsid w:val="00090462"/>
    <w:rsid w:val="000C5EBE"/>
    <w:rsid w:val="00142BFD"/>
    <w:rsid w:val="001C6C53"/>
    <w:rsid w:val="00263196"/>
    <w:rsid w:val="002E3DF4"/>
    <w:rsid w:val="002F4782"/>
    <w:rsid w:val="00333032"/>
    <w:rsid w:val="0034008F"/>
    <w:rsid w:val="003667F6"/>
    <w:rsid w:val="0043272A"/>
    <w:rsid w:val="004512F4"/>
    <w:rsid w:val="00480661"/>
    <w:rsid w:val="004E08D5"/>
    <w:rsid w:val="005716EE"/>
    <w:rsid w:val="005A3D08"/>
    <w:rsid w:val="005E4DB1"/>
    <w:rsid w:val="00690A05"/>
    <w:rsid w:val="006F2384"/>
    <w:rsid w:val="00746F27"/>
    <w:rsid w:val="00805BBF"/>
    <w:rsid w:val="00885DE5"/>
    <w:rsid w:val="008F67F5"/>
    <w:rsid w:val="0098354A"/>
    <w:rsid w:val="009C0451"/>
    <w:rsid w:val="00A1207D"/>
    <w:rsid w:val="00A22E10"/>
    <w:rsid w:val="00AA68C4"/>
    <w:rsid w:val="00B26D6A"/>
    <w:rsid w:val="00BD3AD4"/>
    <w:rsid w:val="00C501E7"/>
    <w:rsid w:val="00CD6A49"/>
    <w:rsid w:val="00CE5153"/>
    <w:rsid w:val="00D35E01"/>
    <w:rsid w:val="00D76B74"/>
    <w:rsid w:val="00DA5E8A"/>
    <w:rsid w:val="00EA1220"/>
    <w:rsid w:val="00EA732B"/>
    <w:rsid w:val="00F31963"/>
    <w:rsid w:val="00F64CE6"/>
    <w:rsid w:val="00FA6306"/>
    <w:rsid w:val="00FD4408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26EC6B"/>
  <w15:chartTrackingRefBased/>
  <w15:docId w15:val="{12693A0B-F2BE-B149-94A6-8FE28F51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6D6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C5EB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C5EB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C5EBE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D6A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6A49"/>
  </w:style>
  <w:style w:type="paragraph" w:styleId="Voettekst">
    <w:name w:val="footer"/>
    <w:basedOn w:val="Standaard"/>
    <w:link w:val="VoettekstChar"/>
    <w:uiPriority w:val="99"/>
    <w:unhideWhenUsed/>
    <w:rsid w:val="00CD6A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6A49"/>
  </w:style>
  <w:style w:type="table" w:customStyle="1" w:styleId="TableNormal">
    <w:name w:val="Table Normal"/>
    <w:uiPriority w:val="2"/>
    <w:semiHidden/>
    <w:unhideWhenUsed/>
    <w:qFormat/>
    <w:rsid w:val="00A22E1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A22E1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A22E1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2E10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3667F6"/>
    <w:rPr>
      <w:i/>
      <w:iCs/>
    </w:rPr>
  </w:style>
  <w:style w:type="paragraph" w:customStyle="1" w:styleId="Default">
    <w:name w:val="Default"/>
    <w:rsid w:val="005716EE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gterconsult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be@victoradvocate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ng.nl/nieuws/afspraken-met-rijk-over-continuiteit-financiering-s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C16AFF7C9364BA5B6E11A88CC6933" ma:contentTypeVersion="13" ma:contentTypeDescription="Een nieuw document maken." ma:contentTypeScope="" ma:versionID="496c01a114860fa053f0b82c64983d97">
  <xsd:schema xmlns:xsd="http://www.w3.org/2001/XMLSchema" xmlns:xs="http://www.w3.org/2001/XMLSchema" xmlns:p="http://schemas.microsoft.com/office/2006/metadata/properties" xmlns:ns3="e830d02e-77ad-4498-a06d-ee85afbf1cd7" xmlns:ns4="829ff22f-53bd-42b7-8171-d6e3c8b54279" targetNamespace="http://schemas.microsoft.com/office/2006/metadata/properties" ma:root="true" ma:fieldsID="fa4ad4e359563e9160baa2f47774fe96" ns3:_="" ns4:_="">
    <xsd:import namespace="e830d02e-77ad-4498-a06d-ee85afbf1cd7"/>
    <xsd:import namespace="829ff22f-53bd-42b7-8171-d6e3c8b542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d02e-77ad-4498-a06d-ee85afbf1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ff22f-53bd-42b7-8171-d6e3c8b54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8849-B41E-45AE-AD75-0859F0C71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d02e-77ad-4498-a06d-ee85afbf1cd7"/>
    <ds:schemaRef ds:uri="829ff22f-53bd-42b7-8171-d6e3c8b54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91284-2199-4264-8B51-CAF373A07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B942F-3AA4-42A6-B455-40483E6FC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C3B791-5E50-4A88-A01C-CBCF8997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Robbe</dc:creator>
  <cp:keywords/>
  <dc:description/>
  <cp:lastModifiedBy>Secretariaat | FVB Vaktherapie</cp:lastModifiedBy>
  <cp:revision>2</cp:revision>
  <dcterms:created xsi:type="dcterms:W3CDTF">2020-06-05T11:12:00Z</dcterms:created>
  <dcterms:modified xsi:type="dcterms:W3CDTF">2020-06-05T11:12:00Z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0x0101009F4C16AFF7C9364BA5B6E11A88CC6933</vt:lpwstr>
  </property>
</Properties>
</file>